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87A0" w14:textId="2A48ED1C" w:rsidR="00D30D49" w:rsidRDefault="00F13151" w:rsidP="00F13151">
      <w:pPr>
        <w:spacing w:after="0" w:line="240" w:lineRule="auto"/>
        <w:jc w:val="center"/>
        <w:rPr>
          <w:rFonts w:ascii="Arial" w:hAnsi="Arial" w:cs="Arial"/>
          <w:b/>
          <w:bCs/>
          <w:sz w:val="24"/>
          <w:szCs w:val="24"/>
          <w:u w:val="single"/>
        </w:rPr>
      </w:pPr>
      <w:r>
        <w:rPr>
          <w:rFonts w:ascii="Arial" w:hAnsi="Arial" w:cs="Arial"/>
          <w:b/>
          <w:bCs/>
          <w:sz w:val="24"/>
          <w:szCs w:val="24"/>
          <w:u w:val="single"/>
        </w:rPr>
        <w:t>Timetable for the Review</w:t>
      </w:r>
    </w:p>
    <w:p w14:paraId="04265E11" w14:textId="77777777" w:rsidR="003F0F83" w:rsidRDefault="003F0F83" w:rsidP="00F13151">
      <w:pPr>
        <w:spacing w:after="0" w:line="240" w:lineRule="auto"/>
        <w:jc w:val="center"/>
        <w:rPr>
          <w:rFonts w:ascii="Arial" w:hAnsi="Arial" w:cs="Arial"/>
          <w:b/>
          <w:bCs/>
          <w:sz w:val="24"/>
          <w:szCs w:val="24"/>
          <w:u w:val="single"/>
        </w:rPr>
      </w:pPr>
    </w:p>
    <w:tbl>
      <w:tblPr>
        <w:tblStyle w:val="TableGrid"/>
        <w:tblW w:w="10489" w:type="dxa"/>
        <w:tblInd w:w="-714" w:type="dxa"/>
        <w:tblLook w:val="04A0" w:firstRow="1" w:lastRow="0" w:firstColumn="1" w:lastColumn="0" w:noHBand="0" w:noVBand="1"/>
      </w:tblPr>
      <w:tblGrid>
        <w:gridCol w:w="8080"/>
        <w:gridCol w:w="2409"/>
      </w:tblGrid>
      <w:tr w:rsidR="00F13151" w14:paraId="013F20F6" w14:textId="77777777" w:rsidTr="00F13151">
        <w:tc>
          <w:tcPr>
            <w:tcW w:w="8080" w:type="dxa"/>
          </w:tcPr>
          <w:p w14:paraId="46C1E607" w14:textId="77777777" w:rsidR="00F13151" w:rsidRDefault="00F13151" w:rsidP="00F13151">
            <w:pPr>
              <w:jc w:val="center"/>
              <w:rPr>
                <w:rFonts w:ascii="Arial" w:hAnsi="Arial" w:cs="Arial"/>
                <w:b/>
                <w:bCs/>
                <w:sz w:val="24"/>
                <w:szCs w:val="24"/>
              </w:rPr>
            </w:pPr>
            <w:r>
              <w:rPr>
                <w:rFonts w:ascii="Arial" w:hAnsi="Arial" w:cs="Arial"/>
                <w:b/>
                <w:bCs/>
                <w:sz w:val="24"/>
                <w:szCs w:val="24"/>
              </w:rPr>
              <w:t>Action</w:t>
            </w:r>
          </w:p>
          <w:p w14:paraId="0269B4B0" w14:textId="48A53C2A" w:rsidR="00F13151" w:rsidRPr="00F13151" w:rsidRDefault="00F13151" w:rsidP="00F13151">
            <w:pPr>
              <w:jc w:val="center"/>
              <w:rPr>
                <w:rFonts w:ascii="Arial" w:hAnsi="Arial" w:cs="Arial"/>
                <w:b/>
                <w:bCs/>
                <w:sz w:val="24"/>
                <w:szCs w:val="24"/>
              </w:rPr>
            </w:pPr>
          </w:p>
        </w:tc>
        <w:tc>
          <w:tcPr>
            <w:tcW w:w="2409" w:type="dxa"/>
          </w:tcPr>
          <w:p w14:paraId="2C457FA8" w14:textId="0C206664" w:rsidR="00F13151" w:rsidRPr="00F13151" w:rsidRDefault="00F13151" w:rsidP="00F13151">
            <w:pPr>
              <w:jc w:val="center"/>
              <w:rPr>
                <w:rFonts w:ascii="Arial" w:hAnsi="Arial" w:cs="Arial"/>
                <w:b/>
                <w:bCs/>
                <w:sz w:val="24"/>
                <w:szCs w:val="24"/>
              </w:rPr>
            </w:pPr>
            <w:r>
              <w:rPr>
                <w:rFonts w:ascii="Arial" w:hAnsi="Arial" w:cs="Arial"/>
                <w:b/>
                <w:bCs/>
                <w:sz w:val="24"/>
                <w:szCs w:val="24"/>
              </w:rPr>
              <w:t>Date</w:t>
            </w:r>
          </w:p>
        </w:tc>
      </w:tr>
      <w:tr w:rsidR="00F13151" w14:paraId="61E404DF" w14:textId="77777777" w:rsidTr="00F13151">
        <w:tc>
          <w:tcPr>
            <w:tcW w:w="8080" w:type="dxa"/>
          </w:tcPr>
          <w:p w14:paraId="0B55B65E" w14:textId="77777777" w:rsidR="00F13151" w:rsidRDefault="00F13151" w:rsidP="00F13151">
            <w:pPr>
              <w:jc w:val="both"/>
              <w:rPr>
                <w:rFonts w:ascii="Arial" w:hAnsi="Arial" w:cs="Arial"/>
                <w:sz w:val="24"/>
                <w:szCs w:val="24"/>
              </w:rPr>
            </w:pPr>
            <w:r>
              <w:rPr>
                <w:rFonts w:ascii="Arial" w:hAnsi="Arial" w:cs="Arial"/>
                <w:sz w:val="24"/>
                <w:szCs w:val="24"/>
              </w:rPr>
              <w:t>Initial meeting of the Polling District Working Group to confirm the agreed parameters and identified process for the review and timetable to be followed.</w:t>
            </w:r>
          </w:p>
          <w:p w14:paraId="6DE02813" w14:textId="450BB4F7" w:rsidR="00F13151" w:rsidRDefault="00F13151" w:rsidP="00F13151">
            <w:pPr>
              <w:jc w:val="both"/>
              <w:rPr>
                <w:rFonts w:ascii="Arial" w:hAnsi="Arial" w:cs="Arial"/>
                <w:sz w:val="24"/>
                <w:szCs w:val="24"/>
              </w:rPr>
            </w:pPr>
          </w:p>
        </w:tc>
        <w:tc>
          <w:tcPr>
            <w:tcW w:w="2409" w:type="dxa"/>
          </w:tcPr>
          <w:p w14:paraId="4B6E4F46" w14:textId="41FD9C47" w:rsidR="00F13151" w:rsidRDefault="00F13151" w:rsidP="00F13151">
            <w:pPr>
              <w:jc w:val="center"/>
              <w:rPr>
                <w:rFonts w:ascii="Arial" w:hAnsi="Arial" w:cs="Arial"/>
                <w:sz w:val="24"/>
                <w:szCs w:val="24"/>
              </w:rPr>
            </w:pPr>
            <w:r>
              <w:rPr>
                <w:rFonts w:ascii="Arial" w:hAnsi="Arial" w:cs="Arial"/>
                <w:sz w:val="24"/>
                <w:szCs w:val="24"/>
              </w:rPr>
              <w:t>31 July 2024</w:t>
            </w:r>
          </w:p>
        </w:tc>
      </w:tr>
      <w:tr w:rsidR="00F13151" w14:paraId="2D0FC85A" w14:textId="77777777" w:rsidTr="00F13151">
        <w:tc>
          <w:tcPr>
            <w:tcW w:w="8080" w:type="dxa"/>
          </w:tcPr>
          <w:p w14:paraId="224D65C0" w14:textId="77777777" w:rsidR="00F13151" w:rsidRDefault="00F13151" w:rsidP="00F13151">
            <w:pPr>
              <w:jc w:val="both"/>
              <w:rPr>
                <w:rFonts w:ascii="Arial" w:hAnsi="Arial" w:cs="Arial"/>
                <w:sz w:val="24"/>
                <w:szCs w:val="24"/>
              </w:rPr>
            </w:pPr>
            <w:r>
              <w:rPr>
                <w:rFonts w:ascii="Arial" w:hAnsi="Arial" w:cs="Arial"/>
                <w:sz w:val="24"/>
                <w:szCs w:val="24"/>
              </w:rPr>
              <w:t>Initial consultation period begins:</w:t>
            </w:r>
          </w:p>
          <w:p w14:paraId="0F57BA66" w14:textId="77777777" w:rsidR="00F13151" w:rsidRDefault="00F13151" w:rsidP="00F13151">
            <w:pPr>
              <w:jc w:val="both"/>
              <w:rPr>
                <w:rFonts w:ascii="Arial" w:hAnsi="Arial" w:cs="Arial"/>
                <w:sz w:val="24"/>
                <w:szCs w:val="24"/>
              </w:rPr>
            </w:pPr>
          </w:p>
          <w:p w14:paraId="6B72E6BD" w14:textId="77777777" w:rsidR="004B4F17" w:rsidRDefault="00F13151" w:rsidP="00F13151">
            <w:pPr>
              <w:pStyle w:val="ListParagraph"/>
              <w:numPr>
                <w:ilvl w:val="0"/>
                <w:numId w:val="2"/>
              </w:numPr>
              <w:ind w:left="714" w:hanging="357"/>
              <w:jc w:val="both"/>
              <w:rPr>
                <w:rFonts w:ascii="Arial" w:hAnsi="Arial"/>
                <w:sz w:val="24"/>
              </w:rPr>
            </w:pPr>
            <w:r w:rsidRPr="00F13151">
              <w:rPr>
                <w:rFonts w:ascii="Arial" w:hAnsi="Arial"/>
                <w:sz w:val="24"/>
              </w:rPr>
              <w:t xml:space="preserve">A notice confirming the details of the review to be placed on the Council’s web site and in each of the </w:t>
            </w:r>
            <w:r w:rsidR="004B4F17">
              <w:rPr>
                <w:rFonts w:ascii="Arial" w:hAnsi="Arial"/>
                <w:sz w:val="24"/>
              </w:rPr>
              <w:t>libraries/ Council reception areas</w:t>
            </w:r>
            <w:r w:rsidRPr="00F13151">
              <w:rPr>
                <w:rFonts w:ascii="Arial" w:hAnsi="Arial"/>
                <w:sz w:val="24"/>
              </w:rPr>
              <w:t xml:space="preserve">. </w:t>
            </w:r>
          </w:p>
          <w:p w14:paraId="2E0F90E4" w14:textId="77777777" w:rsidR="004B4F17" w:rsidRDefault="004B4F17" w:rsidP="004B4F17">
            <w:pPr>
              <w:pStyle w:val="ListParagraph"/>
              <w:ind w:left="714"/>
              <w:jc w:val="both"/>
              <w:rPr>
                <w:rFonts w:ascii="Arial" w:hAnsi="Arial"/>
                <w:sz w:val="24"/>
              </w:rPr>
            </w:pPr>
          </w:p>
          <w:p w14:paraId="65309DBD" w14:textId="77777777" w:rsidR="004B4F17" w:rsidRDefault="00F13151" w:rsidP="00F13151">
            <w:pPr>
              <w:pStyle w:val="ListParagraph"/>
              <w:numPr>
                <w:ilvl w:val="0"/>
                <w:numId w:val="2"/>
              </w:numPr>
              <w:ind w:left="714" w:hanging="357"/>
              <w:jc w:val="both"/>
              <w:rPr>
                <w:rFonts w:ascii="Arial" w:hAnsi="Arial"/>
                <w:sz w:val="24"/>
              </w:rPr>
            </w:pPr>
            <w:r w:rsidRPr="00F13151">
              <w:rPr>
                <w:rFonts w:ascii="Arial" w:hAnsi="Arial"/>
                <w:sz w:val="24"/>
              </w:rPr>
              <w:t xml:space="preserve">Ward Members, Parish and Town Councils, Members of Parliament, (Acting) Returning Officers and other interested parties to be consulted regarding the locations of the existing polling places and polling district boundaries in their wards. </w:t>
            </w:r>
          </w:p>
          <w:p w14:paraId="12E47C51" w14:textId="77777777" w:rsidR="004B4F17" w:rsidRDefault="004B4F17" w:rsidP="004B4F17">
            <w:pPr>
              <w:pStyle w:val="ListParagraph"/>
              <w:ind w:left="714"/>
              <w:jc w:val="both"/>
              <w:rPr>
                <w:rFonts w:ascii="Arial" w:hAnsi="Arial"/>
                <w:sz w:val="24"/>
              </w:rPr>
            </w:pPr>
          </w:p>
          <w:p w14:paraId="24287ADB" w14:textId="2636405D" w:rsidR="00F13151" w:rsidRPr="00F13151" w:rsidRDefault="00F13151" w:rsidP="00F13151">
            <w:pPr>
              <w:pStyle w:val="ListParagraph"/>
              <w:numPr>
                <w:ilvl w:val="0"/>
                <w:numId w:val="2"/>
              </w:numPr>
              <w:ind w:left="714" w:hanging="357"/>
              <w:jc w:val="both"/>
              <w:rPr>
                <w:rFonts w:ascii="Arial" w:hAnsi="Arial"/>
                <w:sz w:val="24"/>
              </w:rPr>
            </w:pPr>
            <w:r w:rsidRPr="00F13151">
              <w:rPr>
                <w:rFonts w:ascii="Arial" w:hAnsi="Arial"/>
                <w:sz w:val="24"/>
              </w:rPr>
              <w:t>Initial consultation period end</w:t>
            </w:r>
            <w:r w:rsidR="004B4F17">
              <w:rPr>
                <w:rFonts w:ascii="Arial" w:hAnsi="Arial"/>
                <w:sz w:val="24"/>
              </w:rPr>
              <w:t>s</w:t>
            </w:r>
          </w:p>
          <w:p w14:paraId="039BD40E" w14:textId="161A9EAF" w:rsidR="00F13151" w:rsidRDefault="00F13151" w:rsidP="00F13151">
            <w:pPr>
              <w:jc w:val="both"/>
              <w:rPr>
                <w:rFonts w:ascii="Arial" w:hAnsi="Arial" w:cs="Arial"/>
                <w:sz w:val="24"/>
                <w:szCs w:val="24"/>
              </w:rPr>
            </w:pPr>
          </w:p>
        </w:tc>
        <w:tc>
          <w:tcPr>
            <w:tcW w:w="2409" w:type="dxa"/>
          </w:tcPr>
          <w:p w14:paraId="4FDC109F" w14:textId="77777777" w:rsidR="00F13151" w:rsidRDefault="00B55448" w:rsidP="00F13151">
            <w:pPr>
              <w:jc w:val="center"/>
              <w:rPr>
                <w:rFonts w:ascii="Arial" w:hAnsi="Arial" w:cs="Arial"/>
                <w:sz w:val="24"/>
                <w:szCs w:val="24"/>
              </w:rPr>
            </w:pPr>
            <w:r>
              <w:rPr>
                <w:rFonts w:ascii="Arial" w:hAnsi="Arial" w:cs="Arial"/>
                <w:sz w:val="24"/>
                <w:szCs w:val="24"/>
              </w:rPr>
              <w:t>31 July 2024</w:t>
            </w:r>
          </w:p>
          <w:p w14:paraId="06DC962E" w14:textId="77777777" w:rsidR="00B55448" w:rsidRDefault="00B55448" w:rsidP="00F13151">
            <w:pPr>
              <w:jc w:val="center"/>
              <w:rPr>
                <w:rFonts w:ascii="Arial" w:hAnsi="Arial" w:cs="Arial"/>
                <w:sz w:val="24"/>
                <w:szCs w:val="24"/>
              </w:rPr>
            </w:pPr>
          </w:p>
          <w:p w14:paraId="7FE335ED" w14:textId="77777777" w:rsidR="00B55448" w:rsidRDefault="00B55448" w:rsidP="00F13151">
            <w:pPr>
              <w:jc w:val="center"/>
              <w:rPr>
                <w:rFonts w:ascii="Arial" w:hAnsi="Arial" w:cs="Arial"/>
                <w:sz w:val="24"/>
                <w:szCs w:val="24"/>
              </w:rPr>
            </w:pPr>
          </w:p>
          <w:p w14:paraId="6376B9E4" w14:textId="77777777" w:rsidR="00B55448" w:rsidRDefault="00B55448" w:rsidP="00F13151">
            <w:pPr>
              <w:jc w:val="center"/>
              <w:rPr>
                <w:rFonts w:ascii="Arial" w:hAnsi="Arial" w:cs="Arial"/>
                <w:sz w:val="24"/>
                <w:szCs w:val="24"/>
              </w:rPr>
            </w:pPr>
          </w:p>
          <w:p w14:paraId="3DFDAB81" w14:textId="77777777" w:rsidR="00B55448" w:rsidRDefault="00B55448" w:rsidP="00F13151">
            <w:pPr>
              <w:jc w:val="center"/>
              <w:rPr>
                <w:rFonts w:ascii="Arial" w:hAnsi="Arial" w:cs="Arial"/>
                <w:sz w:val="24"/>
                <w:szCs w:val="24"/>
              </w:rPr>
            </w:pPr>
          </w:p>
          <w:p w14:paraId="46F10EB9" w14:textId="77777777" w:rsidR="00B55448" w:rsidRDefault="00B55448" w:rsidP="00F13151">
            <w:pPr>
              <w:jc w:val="center"/>
              <w:rPr>
                <w:rFonts w:ascii="Arial" w:hAnsi="Arial" w:cs="Arial"/>
                <w:sz w:val="24"/>
                <w:szCs w:val="24"/>
              </w:rPr>
            </w:pPr>
          </w:p>
          <w:p w14:paraId="1CBC1193" w14:textId="77777777" w:rsidR="00B55448" w:rsidRDefault="00B55448" w:rsidP="00F13151">
            <w:pPr>
              <w:jc w:val="center"/>
              <w:rPr>
                <w:rFonts w:ascii="Arial" w:hAnsi="Arial" w:cs="Arial"/>
                <w:sz w:val="24"/>
                <w:szCs w:val="24"/>
              </w:rPr>
            </w:pPr>
          </w:p>
          <w:p w14:paraId="386A3435" w14:textId="77777777" w:rsidR="00B55448" w:rsidRDefault="00B55448" w:rsidP="00F13151">
            <w:pPr>
              <w:jc w:val="center"/>
              <w:rPr>
                <w:rFonts w:ascii="Arial" w:hAnsi="Arial" w:cs="Arial"/>
                <w:sz w:val="24"/>
                <w:szCs w:val="24"/>
              </w:rPr>
            </w:pPr>
          </w:p>
          <w:p w14:paraId="08EB6D5C" w14:textId="77777777" w:rsidR="00B55448" w:rsidRDefault="00B55448" w:rsidP="00F13151">
            <w:pPr>
              <w:jc w:val="center"/>
              <w:rPr>
                <w:rFonts w:ascii="Arial" w:hAnsi="Arial" w:cs="Arial"/>
                <w:sz w:val="24"/>
                <w:szCs w:val="24"/>
              </w:rPr>
            </w:pPr>
          </w:p>
          <w:p w14:paraId="039F4037" w14:textId="77777777" w:rsidR="00B55448" w:rsidRDefault="00B55448" w:rsidP="00F13151">
            <w:pPr>
              <w:jc w:val="center"/>
              <w:rPr>
                <w:rFonts w:ascii="Arial" w:hAnsi="Arial" w:cs="Arial"/>
                <w:sz w:val="24"/>
                <w:szCs w:val="24"/>
              </w:rPr>
            </w:pPr>
          </w:p>
          <w:p w14:paraId="3939169F" w14:textId="77777777" w:rsidR="00B55448" w:rsidRDefault="00B55448" w:rsidP="00F13151">
            <w:pPr>
              <w:jc w:val="center"/>
              <w:rPr>
                <w:rFonts w:ascii="Arial" w:hAnsi="Arial" w:cs="Arial"/>
                <w:sz w:val="24"/>
                <w:szCs w:val="24"/>
              </w:rPr>
            </w:pPr>
          </w:p>
          <w:p w14:paraId="0C22C5ED" w14:textId="2FDEDC34" w:rsidR="00787E59" w:rsidRDefault="00787E59" w:rsidP="00F13151">
            <w:pPr>
              <w:jc w:val="center"/>
              <w:rPr>
                <w:rFonts w:ascii="Arial" w:hAnsi="Arial" w:cs="Arial"/>
                <w:sz w:val="24"/>
                <w:szCs w:val="24"/>
              </w:rPr>
            </w:pPr>
            <w:r w:rsidRPr="001D1066">
              <w:rPr>
                <w:rFonts w:ascii="Arial" w:hAnsi="Arial" w:cs="Arial"/>
                <w:sz w:val="24"/>
                <w:szCs w:val="24"/>
              </w:rPr>
              <w:t>12 Sept</w:t>
            </w:r>
            <w:r w:rsidR="001D1066" w:rsidRPr="001D1066">
              <w:rPr>
                <w:rFonts w:ascii="Arial" w:hAnsi="Arial" w:cs="Arial"/>
                <w:sz w:val="24"/>
                <w:szCs w:val="24"/>
              </w:rPr>
              <w:t>ember 2024</w:t>
            </w:r>
          </w:p>
        </w:tc>
      </w:tr>
      <w:tr w:rsidR="00F13151" w14:paraId="37730DDD" w14:textId="77777777" w:rsidTr="00F30184">
        <w:tc>
          <w:tcPr>
            <w:tcW w:w="8080" w:type="dxa"/>
          </w:tcPr>
          <w:p w14:paraId="58D0093E" w14:textId="77777777" w:rsidR="00F13151" w:rsidRDefault="004B4F17" w:rsidP="004B4F17">
            <w:pPr>
              <w:jc w:val="both"/>
              <w:rPr>
                <w:rFonts w:ascii="Arial" w:hAnsi="Arial"/>
                <w:sz w:val="24"/>
              </w:rPr>
            </w:pPr>
            <w:r w:rsidRPr="004B4F17">
              <w:rPr>
                <w:rFonts w:ascii="Arial" w:hAnsi="Arial"/>
                <w:sz w:val="24"/>
              </w:rPr>
              <w:t>Polling District Review Working Group to meet to consider and agree provisional proposals (where required, site visits to individual locations will be arranged).</w:t>
            </w:r>
          </w:p>
          <w:p w14:paraId="5185E176" w14:textId="189675F8" w:rsidR="004B4F17" w:rsidRPr="004B4F17" w:rsidRDefault="004B4F17" w:rsidP="004B4F17">
            <w:pPr>
              <w:jc w:val="both"/>
              <w:rPr>
                <w:rFonts w:ascii="Arial" w:hAnsi="Arial" w:cs="Arial"/>
                <w:sz w:val="24"/>
                <w:szCs w:val="24"/>
              </w:rPr>
            </w:pPr>
          </w:p>
        </w:tc>
        <w:tc>
          <w:tcPr>
            <w:tcW w:w="2409" w:type="dxa"/>
            <w:shd w:val="clear" w:color="auto" w:fill="auto"/>
          </w:tcPr>
          <w:p w14:paraId="1827519F" w14:textId="6CE88165" w:rsidR="00787E59" w:rsidRDefault="001D1066" w:rsidP="00F13151">
            <w:pPr>
              <w:jc w:val="center"/>
              <w:rPr>
                <w:rFonts w:ascii="Arial" w:hAnsi="Arial" w:cs="Arial"/>
                <w:sz w:val="24"/>
                <w:szCs w:val="24"/>
              </w:rPr>
            </w:pPr>
            <w:r w:rsidRPr="00F30184">
              <w:rPr>
                <w:rFonts w:ascii="Arial" w:hAnsi="Arial" w:cs="Arial"/>
                <w:sz w:val="24"/>
                <w:szCs w:val="24"/>
              </w:rPr>
              <w:t>3</w:t>
            </w:r>
            <w:r w:rsidR="00787E59" w:rsidRPr="00F30184">
              <w:rPr>
                <w:rFonts w:ascii="Arial" w:hAnsi="Arial" w:cs="Arial"/>
                <w:sz w:val="24"/>
                <w:szCs w:val="24"/>
              </w:rPr>
              <w:t xml:space="preserve"> October</w:t>
            </w:r>
            <w:r w:rsidRPr="00F30184">
              <w:rPr>
                <w:rFonts w:ascii="Arial" w:hAnsi="Arial" w:cs="Arial"/>
                <w:sz w:val="24"/>
                <w:szCs w:val="24"/>
              </w:rPr>
              <w:t xml:space="preserve"> 2024 </w:t>
            </w:r>
          </w:p>
        </w:tc>
      </w:tr>
      <w:tr w:rsidR="00F13151" w14:paraId="4C75CE23" w14:textId="77777777" w:rsidTr="00F13151">
        <w:tc>
          <w:tcPr>
            <w:tcW w:w="8080" w:type="dxa"/>
          </w:tcPr>
          <w:p w14:paraId="436BB29D" w14:textId="77777777" w:rsidR="004B4F17" w:rsidRDefault="004B4F17" w:rsidP="004B4F17">
            <w:pPr>
              <w:jc w:val="both"/>
              <w:rPr>
                <w:rFonts w:ascii="Arial" w:hAnsi="Arial"/>
                <w:sz w:val="24"/>
              </w:rPr>
            </w:pPr>
            <w:r w:rsidRPr="004B4F17">
              <w:rPr>
                <w:rFonts w:ascii="Arial" w:hAnsi="Arial"/>
                <w:sz w:val="24"/>
              </w:rPr>
              <w:t xml:space="preserve">Elected Members to be consulted regarding draft proposals for new polling place locations. </w:t>
            </w:r>
          </w:p>
          <w:p w14:paraId="4DEE85F5" w14:textId="77777777" w:rsidR="00B55448" w:rsidRDefault="00B55448" w:rsidP="004B4F17">
            <w:pPr>
              <w:jc w:val="both"/>
              <w:rPr>
                <w:rFonts w:ascii="Arial" w:hAnsi="Arial"/>
                <w:sz w:val="24"/>
              </w:rPr>
            </w:pPr>
          </w:p>
          <w:p w14:paraId="1E1C7F5C" w14:textId="47B4A666" w:rsidR="00F13151" w:rsidRDefault="004B4F17" w:rsidP="004B4F17">
            <w:pPr>
              <w:jc w:val="both"/>
              <w:rPr>
                <w:rFonts w:ascii="Arial" w:hAnsi="Arial"/>
                <w:sz w:val="24"/>
              </w:rPr>
            </w:pPr>
            <w:r w:rsidRPr="004B4F17">
              <w:rPr>
                <w:rFonts w:ascii="Arial" w:hAnsi="Arial"/>
                <w:sz w:val="24"/>
              </w:rPr>
              <w:t xml:space="preserve">Any site visit requests to be timed </w:t>
            </w:r>
            <w:r w:rsidRPr="001D1066">
              <w:rPr>
                <w:rFonts w:ascii="Arial" w:hAnsi="Arial"/>
                <w:sz w:val="24"/>
              </w:rPr>
              <w:t>prior to</w:t>
            </w:r>
            <w:r w:rsidR="00787E59" w:rsidRPr="001D1066">
              <w:rPr>
                <w:rFonts w:ascii="Arial" w:hAnsi="Arial"/>
                <w:sz w:val="24"/>
              </w:rPr>
              <w:t xml:space="preserve"> 1</w:t>
            </w:r>
            <w:r w:rsidR="001D1066" w:rsidRPr="001D1066">
              <w:rPr>
                <w:rFonts w:ascii="Arial" w:hAnsi="Arial"/>
                <w:sz w:val="24"/>
              </w:rPr>
              <w:t>7</w:t>
            </w:r>
            <w:r w:rsidR="00787E59" w:rsidRPr="001D1066">
              <w:rPr>
                <w:rFonts w:ascii="Arial" w:hAnsi="Arial"/>
                <w:sz w:val="24"/>
              </w:rPr>
              <w:t xml:space="preserve"> October</w:t>
            </w:r>
            <w:r w:rsidR="001D1066" w:rsidRPr="001D1066">
              <w:rPr>
                <w:rFonts w:ascii="Arial" w:hAnsi="Arial"/>
                <w:sz w:val="24"/>
              </w:rPr>
              <w:t xml:space="preserve"> 2024.</w:t>
            </w:r>
          </w:p>
          <w:p w14:paraId="53E7AD9A" w14:textId="3FFF6252" w:rsidR="004B4F17" w:rsidRPr="004B4F17" w:rsidRDefault="004B4F17" w:rsidP="004B4F17">
            <w:pPr>
              <w:jc w:val="both"/>
              <w:rPr>
                <w:rFonts w:ascii="Arial" w:hAnsi="Arial" w:cs="Arial"/>
                <w:sz w:val="24"/>
                <w:szCs w:val="24"/>
              </w:rPr>
            </w:pPr>
          </w:p>
        </w:tc>
        <w:tc>
          <w:tcPr>
            <w:tcW w:w="2409" w:type="dxa"/>
          </w:tcPr>
          <w:p w14:paraId="79FBD05F" w14:textId="2D3A63BB" w:rsidR="00787E59" w:rsidRDefault="001D1066" w:rsidP="00F13151">
            <w:pPr>
              <w:jc w:val="center"/>
              <w:rPr>
                <w:rFonts w:ascii="Arial" w:hAnsi="Arial" w:cs="Arial"/>
                <w:sz w:val="24"/>
                <w:szCs w:val="24"/>
              </w:rPr>
            </w:pPr>
            <w:r w:rsidRPr="001D1066">
              <w:rPr>
                <w:rFonts w:ascii="Arial" w:hAnsi="Arial" w:cs="Arial"/>
                <w:sz w:val="24"/>
                <w:szCs w:val="24"/>
              </w:rPr>
              <w:t>3</w:t>
            </w:r>
            <w:r w:rsidR="00787E59" w:rsidRPr="001D1066">
              <w:rPr>
                <w:rFonts w:ascii="Arial" w:hAnsi="Arial" w:cs="Arial"/>
                <w:sz w:val="24"/>
                <w:szCs w:val="24"/>
              </w:rPr>
              <w:t xml:space="preserve"> Oct – 1</w:t>
            </w:r>
            <w:r w:rsidRPr="001D1066">
              <w:rPr>
                <w:rFonts w:ascii="Arial" w:hAnsi="Arial" w:cs="Arial"/>
                <w:sz w:val="24"/>
                <w:szCs w:val="24"/>
              </w:rPr>
              <w:t>7</w:t>
            </w:r>
            <w:r w:rsidR="00787E59" w:rsidRPr="001D1066">
              <w:rPr>
                <w:rFonts w:ascii="Arial" w:hAnsi="Arial" w:cs="Arial"/>
                <w:sz w:val="24"/>
                <w:szCs w:val="24"/>
              </w:rPr>
              <w:t xml:space="preserve"> October</w:t>
            </w:r>
            <w:r>
              <w:rPr>
                <w:rFonts w:ascii="Arial" w:hAnsi="Arial" w:cs="Arial"/>
                <w:sz w:val="24"/>
                <w:szCs w:val="24"/>
              </w:rPr>
              <w:t xml:space="preserve"> 2024</w:t>
            </w:r>
          </w:p>
        </w:tc>
      </w:tr>
      <w:tr w:rsidR="00F13151" w14:paraId="4674FACF" w14:textId="77777777" w:rsidTr="00F13151">
        <w:tc>
          <w:tcPr>
            <w:tcW w:w="8080" w:type="dxa"/>
          </w:tcPr>
          <w:p w14:paraId="52DA3AE5" w14:textId="77777777" w:rsidR="00F13151" w:rsidRDefault="004B4F17" w:rsidP="004B4F17">
            <w:pPr>
              <w:jc w:val="both"/>
              <w:rPr>
                <w:rFonts w:ascii="Arial" w:hAnsi="Arial"/>
                <w:sz w:val="24"/>
              </w:rPr>
            </w:pPr>
            <w:r w:rsidRPr="004B4F17">
              <w:rPr>
                <w:rFonts w:ascii="Arial" w:hAnsi="Arial"/>
                <w:sz w:val="24"/>
              </w:rPr>
              <w:t>The Working Group to meet to consider Elected Member comments regarding the draft proposals for new polling districts and places. The Working Group to confirm the proposals to be circulated for wider comment as part of the second consultation period.</w:t>
            </w:r>
          </w:p>
          <w:p w14:paraId="5E71F7D8" w14:textId="57A85486" w:rsidR="004B4F17" w:rsidRPr="004B4F17" w:rsidRDefault="004B4F17" w:rsidP="004B4F17">
            <w:pPr>
              <w:jc w:val="both"/>
              <w:rPr>
                <w:rFonts w:ascii="Arial" w:hAnsi="Arial" w:cs="Arial"/>
                <w:sz w:val="24"/>
                <w:szCs w:val="24"/>
              </w:rPr>
            </w:pPr>
          </w:p>
        </w:tc>
        <w:tc>
          <w:tcPr>
            <w:tcW w:w="2409" w:type="dxa"/>
          </w:tcPr>
          <w:p w14:paraId="553DFF38" w14:textId="1B04B8BA" w:rsidR="00787E59" w:rsidRDefault="00787E59" w:rsidP="00F13151">
            <w:pPr>
              <w:jc w:val="center"/>
              <w:rPr>
                <w:rFonts w:ascii="Arial" w:hAnsi="Arial" w:cs="Arial"/>
                <w:sz w:val="24"/>
                <w:szCs w:val="24"/>
              </w:rPr>
            </w:pPr>
            <w:r w:rsidRPr="00F30184">
              <w:rPr>
                <w:rFonts w:ascii="Arial" w:hAnsi="Arial" w:cs="Arial"/>
                <w:sz w:val="24"/>
                <w:szCs w:val="24"/>
              </w:rPr>
              <w:t>22 October 2024</w:t>
            </w:r>
          </w:p>
        </w:tc>
      </w:tr>
      <w:tr w:rsidR="00F13151" w14:paraId="3C127EDD" w14:textId="77777777" w:rsidTr="00F13151">
        <w:tc>
          <w:tcPr>
            <w:tcW w:w="8080" w:type="dxa"/>
          </w:tcPr>
          <w:p w14:paraId="5F5AB1DF" w14:textId="77777777" w:rsidR="003F0F83" w:rsidRDefault="004B4F17" w:rsidP="004B4F17">
            <w:pPr>
              <w:jc w:val="both"/>
              <w:rPr>
                <w:rFonts w:ascii="Arial" w:hAnsi="Arial"/>
                <w:sz w:val="24"/>
              </w:rPr>
            </w:pPr>
            <w:r w:rsidRPr="004B4F17">
              <w:rPr>
                <w:rFonts w:ascii="Arial" w:hAnsi="Arial"/>
                <w:sz w:val="24"/>
              </w:rPr>
              <w:t xml:space="preserve">Second consultation period begins: Parish and Town Councils, Members of Parliament, (Acting) Returning Officers and other interested parties to be consulted regarding the Council’s proposals relating to new polling district boundaries and polling place locations within the new Ward boundaries. </w:t>
            </w:r>
          </w:p>
          <w:p w14:paraId="3CBF354E" w14:textId="77777777" w:rsidR="003F0F83" w:rsidRDefault="003F0F83" w:rsidP="004B4F17">
            <w:pPr>
              <w:jc w:val="both"/>
              <w:rPr>
                <w:rFonts w:ascii="Arial" w:hAnsi="Arial"/>
                <w:sz w:val="24"/>
              </w:rPr>
            </w:pPr>
          </w:p>
          <w:p w14:paraId="6F260643" w14:textId="7E343518" w:rsidR="00F13151" w:rsidRDefault="004B4F17" w:rsidP="004B4F17">
            <w:pPr>
              <w:jc w:val="both"/>
              <w:rPr>
                <w:rFonts w:ascii="Arial" w:hAnsi="Arial"/>
                <w:sz w:val="24"/>
              </w:rPr>
            </w:pPr>
            <w:r w:rsidRPr="004B4F17">
              <w:rPr>
                <w:rFonts w:ascii="Arial" w:hAnsi="Arial"/>
                <w:sz w:val="24"/>
              </w:rPr>
              <w:t>Consultation period end</w:t>
            </w:r>
            <w:r w:rsidR="003F0F83">
              <w:rPr>
                <w:rFonts w:ascii="Arial" w:hAnsi="Arial"/>
                <w:sz w:val="24"/>
              </w:rPr>
              <w:t>s.</w:t>
            </w:r>
          </w:p>
          <w:p w14:paraId="10C6AD85" w14:textId="3F7B6B41" w:rsidR="004B4F17" w:rsidRPr="004B4F17" w:rsidRDefault="004B4F17" w:rsidP="004B4F17">
            <w:pPr>
              <w:jc w:val="both"/>
              <w:rPr>
                <w:rFonts w:ascii="Arial" w:hAnsi="Arial" w:cs="Arial"/>
                <w:sz w:val="24"/>
                <w:szCs w:val="24"/>
              </w:rPr>
            </w:pPr>
          </w:p>
        </w:tc>
        <w:tc>
          <w:tcPr>
            <w:tcW w:w="2409" w:type="dxa"/>
          </w:tcPr>
          <w:p w14:paraId="34A5A4D8" w14:textId="26AE1109" w:rsidR="003F0F83" w:rsidRPr="001D1066" w:rsidRDefault="00787E59" w:rsidP="00F13151">
            <w:pPr>
              <w:jc w:val="center"/>
              <w:rPr>
                <w:rFonts w:ascii="Arial" w:hAnsi="Arial" w:cs="Arial"/>
                <w:sz w:val="24"/>
                <w:szCs w:val="24"/>
              </w:rPr>
            </w:pPr>
            <w:r w:rsidRPr="001D1066">
              <w:rPr>
                <w:rFonts w:ascii="Arial" w:hAnsi="Arial" w:cs="Arial"/>
                <w:sz w:val="24"/>
                <w:szCs w:val="24"/>
              </w:rPr>
              <w:t>22 October 2024</w:t>
            </w:r>
          </w:p>
          <w:p w14:paraId="2C70AA73" w14:textId="77777777" w:rsidR="003F0F83" w:rsidRPr="001D1066" w:rsidRDefault="003F0F83" w:rsidP="00F13151">
            <w:pPr>
              <w:jc w:val="center"/>
              <w:rPr>
                <w:rFonts w:ascii="Arial" w:hAnsi="Arial" w:cs="Arial"/>
                <w:sz w:val="24"/>
                <w:szCs w:val="24"/>
              </w:rPr>
            </w:pPr>
          </w:p>
          <w:p w14:paraId="545E379D" w14:textId="77777777" w:rsidR="003F0F83" w:rsidRPr="001D1066" w:rsidRDefault="003F0F83" w:rsidP="00F13151">
            <w:pPr>
              <w:jc w:val="center"/>
              <w:rPr>
                <w:rFonts w:ascii="Arial" w:hAnsi="Arial" w:cs="Arial"/>
                <w:sz w:val="24"/>
                <w:szCs w:val="24"/>
              </w:rPr>
            </w:pPr>
          </w:p>
          <w:p w14:paraId="32EEB569" w14:textId="77777777" w:rsidR="003F0F83" w:rsidRPr="001D1066" w:rsidRDefault="003F0F83" w:rsidP="00F13151">
            <w:pPr>
              <w:jc w:val="center"/>
              <w:rPr>
                <w:rFonts w:ascii="Arial" w:hAnsi="Arial" w:cs="Arial"/>
                <w:sz w:val="24"/>
                <w:szCs w:val="24"/>
              </w:rPr>
            </w:pPr>
          </w:p>
          <w:p w14:paraId="5036BE5B" w14:textId="77777777" w:rsidR="001D1066" w:rsidRPr="001D1066" w:rsidRDefault="001D1066" w:rsidP="00F13151">
            <w:pPr>
              <w:jc w:val="center"/>
              <w:rPr>
                <w:rFonts w:ascii="Arial" w:hAnsi="Arial" w:cs="Arial"/>
                <w:sz w:val="24"/>
                <w:szCs w:val="24"/>
              </w:rPr>
            </w:pPr>
          </w:p>
          <w:p w14:paraId="30FB8462" w14:textId="67E17AF4" w:rsidR="00787E59" w:rsidRPr="001D1066" w:rsidRDefault="00787E59" w:rsidP="00F13151">
            <w:pPr>
              <w:jc w:val="center"/>
              <w:rPr>
                <w:rFonts w:ascii="Arial" w:hAnsi="Arial" w:cs="Arial"/>
                <w:sz w:val="24"/>
                <w:szCs w:val="24"/>
              </w:rPr>
            </w:pPr>
            <w:r w:rsidRPr="001D1066">
              <w:rPr>
                <w:rFonts w:ascii="Arial" w:hAnsi="Arial" w:cs="Arial"/>
                <w:sz w:val="24"/>
                <w:szCs w:val="24"/>
              </w:rPr>
              <w:t>12 November 2024</w:t>
            </w:r>
          </w:p>
        </w:tc>
      </w:tr>
      <w:tr w:rsidR="00F13151" w14:paraId="6356EAA8" w14:textId="77777777" w:rsidTr="00F13151">
        <w:tc>
          <w:tcPr>
            <w:tcW w:w="8080" w:type="dxa"/>
          </w:tcPr>
          <w:p w14:paraId="633632DC" w14:textId="77777777" w:rsidR="00F13151" w:rsidRDefault="004B4F17" w:rsidP="004B4F17">
            <w:pPr>
              <w:jc w:val="both"/>
              <w:rPr>
                <w:rFonts w:ascii="Arial" w:hAnsi="Arial"/>
                <w:sz w:val="24"/>
              </w:rPr>
            </w:pPr>
            <w:r w:rsidRPr="004B4F17">
              <w:rPr>
                <w:rFonts w:ascii="Arial" w:hAnsi="Arial"/>
                <w:sz w:val="24"/>
              </w:rPr>
              <w:t>A further meeting of the Polling District Review Working Group to consider making recommendations to Council for consideration.</w:t>
            </w:r>
          </w:p>
          <w:p w14:paraId="2C99C744" w14:textId="0FFF128C" w:rsidR="004B4F17" w:rsidRPr="004B4F17" w:rsidRDefault="004B4F17" w:rsidP="004B4F17">
            <w:pPr>
              <w:jc w:val="both"/>
              <w:rPr>
                <w:rFonts w:ascii="Arial" w:hAnsi="Arial" w:cs="Arial"/>
                <w:sz w:val="24"/>
                <w:szCs w:val="24"/>
              </w:rPr>
            </w:pPr>
          </w:p>
        </w:tc>
        <w:tc>
          <w:tcPr>
            <w:tcW w:w="2409" w:type="dxa"/>
          </w:tcPr>
          <w:p w14:paraId="227E5385" w14:textId="548D761D" w:rsidR="00787E59" w:rsidRPr="00C213F8" w:rsidRDefault="00787E59" w:rsidP="00F13151">
            <w:pPr>
              <w:jc w:val="center"/>
              <w:rPr>
                <w:rFonts w:ascii="Arial" w:hAnsi="Arial" w:cs="Arial"/>
                <w:sz w:val="24"/>
                <w:szCs w:val="24"/>
                <w:highlight w:val="yellow"/>
              </w:rPr>
            </w:pPr>
            <w:r w:rsidRPr="00F30184">
              <w:rPr>
                <w:rFonts w:ascii="Arial" w:hAnsi="Arial" w:cs="Arial"/>
                <w:sz w:val="24"/>
                <w:szCs w:val="24"/>
              </w:rPr>
              <w:t>25 November 2024</w:t>
            </w:r>
          </w:p>
        </w:tc>
      </w:tr>
      <w:tr w:rsidR="00F13151" w14:paraId="69CC5B37" w14:textId="77777777" w:rsidTr="00F13151">
        <w:tc>
          <w:tcPr>
            <w:tcW w:w="8080" w:type="dxa"/>
          </w:tcPr>
          <w:p w14:paraId="2B6DEA79" w14:textId="718BE2AC" w:rsidR="00F13151" w:rsidRDefault="004B4F17" w:rsidP="004B4F17">
            <w:pPr>
              <w:jc w:val="both"/>
              <w:rPr>
                <w:rFonts w:ascii="Arial" w:hAnsi="Arial"/>
                <w:sz w:val="24"/>
              </w:rPr>
            </w:pPr>
            <w:r w:rsidRPr="004B4F17">
              <w:rPr>
                <w:rFonts w:ascii="Arial" w:hAnsi="Arial"/>
                <w:sz w:val="24"/>
              </w:rPr>
              <w:t>Council Agenda despatch</w:t>
            </w:r>
            <w:r w:rsidR="003C1F28">
              <w:rPr>
                <w:rFonts w:ascii="Arial" w:hAnsi="Arial"/>
                <w:sz w:val="24"/>
              </w:rPr>
              <w:t>.</w:t>
            </w:r>
          </w:p>
          <w:p w14:paraId="18752AF7" w14:textId="7E4FB94B" w:rsidR="004B4F17" w:rsidRPr="004B4F17" w:rsidRDefault="004B4F17" w:rsidP="004B4F17">
            <w:pPr>
              <w:jc w:val="both"/>
              <w:rPr>
                <w:rFonts w:ascii="Arial" w:hAnsi="Arial" w:cs="Arial"/>
                <w:sz w:val="24"/>
                <w:szCs w:val="24"/>
              </w:rPr>
            </w:pPr>
          </w:p>
        </w:tc>
        <w:tc>
          <w:tcPr>
            <w:tcW w:w="2409" w:type="dxa"/>
          </w:tcPr>
          <w:p w14:paraId="61FE09D7" w14:textId="3B00E21C" w:rsidR="00F13151" w:rsidRDefault="003F0F83" w:rsidP="00F13151">
            <w:pPr>
              <w:jc w:val="center"/>
              <w:rPr>
                <w:rFonts w:ascii="Arial" w:hAnsi="Arial" w:cs="Arial"/>
                <w:sz w:val="24"/>
                <w:szCs w:val="24"/>
              </w:rPr>
            </w:pPr>
            <w:r>
              <w:rPr>
                <w:rFonts w:ascii="Arial" w:hAnsi="Arial" w:cs="Arial"/>
                <w:sz w:val="24"/>
                <w:szCs w:val="24"/>
              </w:rPr>
              <w:t>14 January 202</w:t>
            </w:r>
            <w:r w:rsidR="00E96B55">
              <w:rPr>
                <w:rFonts w:ascii="Arial" w:hAnsi="Arial" w:cs="Arial"/>
                <w:sz w:val="24"/>
                <w:szCs w:val="24"/>
              </w:rPr>
              <w:t>5</w:t>
            </w:r>
          </w:p>
        </w:tc>
      </w:tr>
      <w:tr w:rsidR="00F13151" w14:paraId="488BD9E2" w14:textId="77777777" w:rsidTr="00F13151">
        <w:tc>
          <w:tcPr>
            <w:tcW w:w="8080" w:type="dxa"/>
          </w:tcPr>
          <w:p w14:paraId="7E82D70D" w14:textId="1E83E4CF" w:rsidR="00F13151" w:rsidRDefault="004B4F17" w:rsidP="004B4F17">
            <w:pPr>
              <w:tabs>
                <w:tab w:val="left" w:pos="2181"/>
              </w:tabs>
              <w:jc w:val="both"/>
              <w:rPr>
                <w:rFonts w:ascii="Arial" w:hAnsi="Arial"/>
                <w:sz w:val="24"/>
              </w:rPr>
            </w:pPr>
            <w:r w:rsidRPr="004B4F17">
              <w:rPr>
                <w:rFonts w:ascii="Arial" w:hAnsi="Arial"/>
                <w:sz w:val="24"/>
              </w:rPr>
              <w:t>Proposals/recommended changes to be reported to Council for consideration</w:t>
            </w:r>
            <w:r w:rsidR="003C1F28">
              <w:rPr>
                <w:rFonts w:ascii="Arial" w:hAnsi="Arial"/>
                <w:sz w:val="24"/>
              </w:rPr>
              <w:t>.</w:t>
            </w:r>
          </w:p>
          <w:p w14:paraId="5FD42C36" w14:textId="0FAB3245" w:rsidR="004B4F17" w:rsidRPr="004B4F17" w:rsidRDefault="004B4F17" w:rsidP="004B4F17">
            <w:pPr>
              <w:tabs>
                <w:tab w:val="left" w:pos="2181"/>
              </w:tabs>
              <w:jc w:val="both"/>
              <w:rPr>
                <w:rFonts w:ascii="Arial" w:hAnsi="Arial" w:cs="Arial"/>
                <w:sz w:val="24"/>
                <w:szCs w:val="24"/>
              </w:rPr>
            </w:pPr>
          </w:p>
        </w:tc>
        <w:tc>
          <w:tcPr>
            <w:tcW w:w="2409" w:type="dxa"/>
          </w:tcPr>
          <w:p w14:paraId="69B10EA6" w14:textId="40666FDA" w:rsidR="00F13151" w:rsidRDefault="003F0F83" w:rsidP="00F13151">
            <w:pPr>
              <w:jc w:val="center"/>
              <w:rPr>
                <w:rFonts w:ascii="Arial" w:hAnsi="Arial" w:cs="Arial"/>
                <w:sz w:val="24"/>
                <w:szCs w:val="24"/>
              </w:rPr>
            </w:pPr>
            <w:r>
              <w:rPr>
                <w:rFonts w:ascii="Arial" w:hAnsi="Arial" w:cs="Arial"/>
                <w:sz w:val="24"/>
                <w:szCs w:val="24"/>
              </w:rPr>
              <w:t>22 January 202</w:t>
            </w:r>
            <w:r w:rsidR="00E96B55">
              <w:rPr>
                <w:rFonts w:ascii="Arial" w:hAnsi="Arial" w:cs="Arial"/>
                <w:sz w:val="24"/>
                <w:szCs w:val="24"/>
              </w:rPr>
              <w:t>5</w:t>
            </w:r>
          </w:p>
        </w:tc>
      </w:tr>
      <w:tr w:rsidR="00F13151" w14:paraId="72C4EEAE" w14:textId="77777777" w:rsidTr="00F13151">
        <w:tc>
          <w:tcPr>
            <w:tcW w:w="8080" w:type="dxa"/>
          </w:tcPr>
          <w:p w14:paraId="38329C4D" w14:textId="1464A445" w:rsidR="004B4F17" w:rsidRPr="004B4F17" w:rsidRDefault="004B4F17" w:rsidP="003F0F83">
            <w:pPr>
              <w:jc w:val="both"/>
              <w:rPr>
                <w:rFonts w:ascii="Arial" w:hAnsi="Arial" w:cs="Arial"/>
                <w:sz w:val="24"/>
                <w:szCs w:val="24"/>
              </w:rPr>
            </w:pPr>
            <w:r w:rsidRPr="004B4F17">
              <w:rPr>
                <w:rFonts w:ascii="Arial" w:hAnsi="Arial"/>
                <w:sz w:val="24"/>
              </w:rPr>
              <w:t xml:space="preserve">Amendments to Electoral register arising from the review to be published on 1 </w:t>
            </w:r>
            <w:r w:rsidR="003F0F83">
              <w:rPr>
                <w:rFonts w:ascii="Arial" w:hAnsi="Arial"/>
                <w:sz w:val="24"/>
              </w:rPr>
              <w:t xml:space="preserve">February </w:t>
            </w:r>
            <w:r w:rsidRPr="004B4F17">
              <w:rPr>
                <w:rFonts w:ascii="Arial" w:hAnsi="Arial"/>
                <w:sz w:val="24"/>
              </w:rPr>
              <w:t>20</w:t>
            </w:r>
            <w:r w:rsidR="003F0F83">
              <w:rPr>
                <w:rFonts w:ascii="Arial" w:hAnsi="Arial"/>
                <w:sz w:val="24"/>
              </w:rPr>
              <w:t>2</w:t>
            </w:r>
            <w:r w:rsidR="00F14C04">
              <w:rPr>
                <w:rFonts w:ascii="Arial" w:hAnsi="Arial"/>
                <w:sz w:val="24"/>
              </w:rPr>
              <w:t>5</w:t>
            </w:r>
            <w:r w:rsidRPr="004B4F17">
              <w:rPr>
                <w:rFonts w:ascii="Arial" w:hAnsi="Arial"/>
                <w:sz w:val="24"/>
              </w:rPr>
              <w:t>.</w:t>
            </w:r>
          </w:p>
        </w:tc>
        <w:tc>
          <w:tcPr>
            <w:tcW w:w="2409" w:type="dxa"/>
          </w:tcPr>
          <w:p w14:paraId="08A310B7" w14:textId="6AFB4982" w:rsidR="00F13151" w:rsidRDefault="003F0F83" w:rsidP="00F13151">
            <w:pPr>
              <w:jc w:val="center"/>
              <w:rPr>
                <w:rFonts w:ascii="Arial" w:hAnsi="Arial" w:cs="Arial"/>
                <w:sz w:val="24"/>
                <w:szCs w:val="24"/>
              </w:rPr>
            </w:pPr>
            <w:r>
              <w:rPr>
                <w:rFonts w:ascii="Arial" w:hAnsi="Arial" w:cs="Arial"/>
                <w:sz w:val="24"/>
                <w:szCs w:val="24"/>
              </w:rPr>
              <w:t>1 February 202</w:t>
            </w:r>
            <w:r w:rsidR="00E96B55">
              <w:rPr>
                <w:rFonts w:ascii="Arial" w:hAnsi="Arial" w:cs="Arial"/>
                <w:sz w:val="24"/>
                <w:szCs w:val="24"/>
              </w:rPr>
              <w:t>5</w:t>
            </w:r>
          </w:p>
        </w:tc>
      </w:tr>
    </w:tbl>
    <w:p w14:paraId="6F5C62C5" w14:textId="77777777" w:rsidR="00F13151" w:rsidRPr="00F13151" w:rsidRDefault="00F13151" w:rsidP="00F13151">
      <w:pPr>
        <w:jc w:val="center"/>
        <w:rPr>
          <w:rFonts w:ascii="Arial" w:hAnsi="Arial" w:cs="Arial"/>
          <w:sz w:val="24"/>
          <w:szCs w:val="24"/>
        </w:rPr>
      </w:pPr>
    </w:p>
    <w:sectPr w:rsidR="00F13151" w:rsidRPr="00F13151" w:rsidSect="00175219">
      <w:headerReference w:type="even" r:id="rId7"/>
      <w:headerReference w:type="default" r:id="rId8"/>
      <w:footerReference w:type="even" r:id="rId9"/>
      <w:footerReference w:type="default" r:id="rId10"/>
      <w:headerReference w:type="first" r:id="rId11"/>
      <w:footerReference w:type="first" r:id="rId12"/>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E84A" w14:textId="77777777" w:rsidR="0047249D" w:rsidRDefault="0047249D" w:rsidP="00043A24">
      <w:pPr>
        <w:spacing w:after="0" w:line="240" w:lineRule="auto"/>
      </w:pPr>
      <w:r>
        <w:separator/>
      </w:r>
    </w:p>
  </w:endnote>
  <w:endnote w:type="continuationSeparator" w:id="0">
    <w:p w14:paraId="728AEA2D" w14:textId="77777777" w:rsidR="0047249D" w:rsidRDefault="0047249D" w:rsidP="0004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FF41" w14:textId="77777777" w:rsidR="00043A24" w:rsidRDefault="0004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CB80" w14:textId="77777777" w:rsidR="00043A24" w:rsidRDefault="00043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62EB" w14:textId="77777777" w:rsidR="00043A24" w:rsidRDefault="00043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9C87" w14:textId="77777777" w:rsidR="0047249D" w:rsidRDefault="0047249D" w:rsidP="00043A24">
      <w:pPr>
        <w:spacing w:after="0" w:line="240" w:lineRule="auto"/>
      </w:pPr>
      <w:r>
        <w:separator/>
      </w:r>
    </w:p>
  </w:footnote>
  <w:footnote w:type="continuationSeparator" w:id="0">
    <w:p w14:paraId="5DEB1EE7" w14:textId="77777777" w:rsidR="0047249D" w:rsidRDefault="0047249D" w:rsidP="0004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9593" w14:textId="77777777" w:rsidR="00043A24" w:rsidRDefault="00043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D21D" w14:textId="3E07199E" w:rsidR="00043A24" w:rsidRDefault="00043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F6AF" w14:textId="77777777" w:rsidR="00043A24" w:rsidRDefault="00043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04FEC"/>
    <w:multiLevelType w:val="hybridMultilevel"/>
    <w:tmpl w:val="F7622028"/>
    <w:lvl w:ilvl="0" w:tplc="AD5C3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6586E"/>
    <w:multiLevelType w:val="hybridMultilevel"/>
    <w:tmpl w:val="B11AE268"/>
    <w:lvl w:ilvl="0" w:tplc="F1F4A42C">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279839">
    <w:abstractNumId w:val="0"/>
  </w:num>
  <w:num w:numId="2" w16cid:durableId="177728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49"/>
    <w:rsid w:val="0000339C"/>
    <w:rsid w:val="00024972"/>
    <w:rsid w:val="00027114"/>
    <w:rsid w:val="00037EEA"/>
    <w:rsid w:val="00043A24"/>
    <w:rsid w:val="0004747C"/>
    <w:rsid w:val="0005795F"/>
    <w:rsid w:val="00086252"/>
    <w:rsid w:val="00101AE8"/>
    <w:rsid w:val="00104F4B"/>
    <w:rsid w:val="00134223"/>
    <w:rsid w:val="00157E17"/>
    <w:rsid w:val="0016736C"/>
    <w:rsid w:val="00175219"/>
    <w:rsid w:val="00186642"/>
    <w:rsid w:val="001A6DB5"/>
    <w:rsid w:val="001D1066"/>
    <w:rsid w:val="001D7337"/>
    <w:rsid w:val="001F5974"/>
    <w:rsid w:val="00221E60"/>
    <w:rsid w:val="00225A6E"/>
    <w:rsid w:val="00235DCB"/>
    <w:rsid w:val="002C606F"/>
    <w:rsid w:val="002E7738"/>
    <w:rsid w:val="002F32F1"/>
    <w:rsid w:val="00303F1E"/>
    <w:rsid w:val="00313E44"/>
    <w:rsid w:val="003150AC"/>
    <w:rsid w:val="0032508F"/>
    <w:rsid w:val="00325BF4"/>
    <w:rsid w:val="00334B08"/>
    <w:rsid w:val="003B31D5"/>
    <w:rsid w:val="003B4821"/>
    <w:rsid w:val="003C1F28"/>
    <w:rsid w:val="003E4C7E"/>
    <w:rsid w:val="003F0F83"/>
    <w:rsid w:val="003F74C5"/>
    <w:rsid w:val="00403B22"/>
    <w:rsid w:val="00406721"/>
    <w:rsid w:val="004068DB"/>
    <w:rsid w:val="0044746D"/>
    <w:rsid w:val="0047249D"/>
    <w:rsid w:val="004A0566"/>
    <w:rsid w:val="004B4F17"/>
    <w:rsid w:val="004F22B2"/>
    <w:rsid w:val="00500843"/>
    <w:rsid w:val="005154AC"/>
    <w:rsid w:val="00522AA9"/>
    <w:rsid w:val="00536CCC"/>
    <w:rsid w:val="005672E4"/>
    <w:rsid w:val="00586E0F"/>
    <w:rsid w:val="005A6164"/>
    <w:rsid w:val="005D211C"/>
    <w:rsid w:val="005F253F"/>
    <w:rsid w:val="006307B6"/>
    <w:rsid w:val="00677E64"/>
    <w:rsid w:val="00697E4F"/>
    <w:rsid w:val="006D20B0"/>
    <w:rsid w:val="006E2105"/>
    <w:rsid w:val="007141EA"/>
    <w:rsid w:val="00715B5C"/>
    <w:rsid w:val="00741449"/>
    <w:rsid w:val="00746AC7"/>
    <w:rsid w:val="00753432"/>
    <w:rsid w:val="007768E0"/>
    <w:rsid w:val="00787E59"/>
    <w:rsid w:val="00790C79"/>
    <w:rsid w:val="0079164E"/>
    <w:rsid w:val="007B10D3"/>
    <w:rsid w:val="007B7E2A"/>
    <w:rsid w:val="007E3C68"/>
    <w:rsid w:val="007F3A43"/>
    <w:rsid w:val="00806BC9"/>
    <w:rsid w:val="00810A2B"/>
    <w:rsid w:val="00816824"/>
    <w:rsid w:val="00825B79"/>
    <w:rsid w:val="0084029F"/>
    <w:rsid w:val="00862D5F"/>
    <w:rsid w:val="00882EE4"/>
    <w:rsid w:val="008C2DD4"/>
    <w:rsid w:val="008D325F"/>
    <w:rsid w:val="008D4EFA"/>
    <w:rsid w:val="00915588"/>
    <w:rsid w:val="0091665A"/>
    <w:rsid w:val="0091721E"/>
    <w:rsid w:val="00925723"/>
    <w:rsid w:val="0094375B"/>
    <w:rsid w:val="00947EFD"/>
    <w:rsid w:val="009A57A8"/>
    <w:rsid w:val="009B0D8A"/>
    <w:rsid w:val="009B26B8"/>
    <w:rsid w:val="009F0415"/>
    <w:rsid w:val="009F090E"/>
    <w:rsid w:val="00A02119"/>
    <w:rsid w:val="00A148CC"/>
    <w:rsid w:val="00A20B56"/>
    <w:rsid w:val="00A42E9A"/>
    <w:rsid w:val="00A57E7D"/>
    <w:rsid w:val="00A90365"/>
    <w:rsid w:val="00A923CB"/>
    <w:rsid w:val="00B21B57"/>
    <w:rsid w:val="00B55448"/>
    <w:rsid w:val="00B55F02"/>
    <w:rsid w:val="00BE2522"/>
    <w:rsid w:val="00BF3648"/>
    <w:rsid w:val="00C213F8"/>
    <w:rsid w:val="00C258C8"/>
    <w:rsid w:val="00C37D3B"/>
    <w:rsid w:val="00C6122F"/>
    <w:rsid w:val="00C742E9"/>
    <w:rsid w:val="00C80AC1"/>
    <w:rsid w:val="00C86224"/>
    <w:rsid w:val="00C91FDD"/>
    <w:rsid w:val="00C946F9"/>
    <w:rsid w:val="00C96BEF"/>
    <w:rsid w:val="00CA0A14"/>
    <w:rsid w:val="00CA26BE"/>
    <w:rsid w:val="00CB7AA4"/>
    <w:rsid w:val="00CD3C73"/>
    <w:rsid w:val="00CD46C0"/>
    <w:rsid w:val="00CD5648"/>
    <w:rsid w:val="00CE3B81"/>
    <w:rsid w:val="00CF2343"/>
    <w:rsid w:val="00CF3ACE"/>
    <w:rsid w:val="00D30D49"/>
    <w:rsid w:val="00D33CA8"/>
    <w:rsid w:val="00D52D38"/>
    <w:rsid w:val="00E37D7E"/>
    <w:rsid w:val="00E76493"/>
    <w:rsid w:val="00E96B55"/>
    <w:rsid w:val="00EF1648"/>
    <w:rsid w:val="00EF7771"/>
    <w:rsid w:val="00F13151"/>
    <w:rsid w:val="00F14C04"/>
    <w:rsid w:val="00F30184"/>
    <w:rsid w:val="00F35DAC"/>
    <w:rsid w:val="00F56D02"/>
    <w:rsid w:val="00F606D2"/>
    <w:rsid w:val="00F65898"/>
    <w:rsid w:val="00F658B0"/>
    <w:rsid w:val="00F65C41"/>
    <w:rsid w:val="00F805AA"/>
    <w:rsid w:val="00F83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C975"/>
  <w15:docId w15:val="{A8544EBE-19E0-4CB3-920A-36506ACB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41EA"/>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7D"/>
    <w:rPr>
      <w:rFonts w:ascii="Tahoma" w:hAnsi="Tahoma" w:cs="Tahoma"/>
      <w:sz w:val="16"/>
      <w:szCs w:val="16"/>
    </w:rPr>
  </w:style>
  <w:style w:type="character" w:styleId="CommentReference">
    <w:name w:val="annotation reference"/>
    <w:basedOn w:val="DefaultParagraphFont"/>
    <w:uiPriority w:val="99"/>
    <w:semiHidden/>
    <w:unhideWhenUsed/>
    <w:rsid w:val="00746AC7"/>
    <w:rPr>
      <w:sz w:val="16"/>
      <w:szCs w:val="16"/>
    </w:rPr>
  </w:style>
  <w:style w:type="paragraph" w:styleId="CommentText">
    <w:name w:val="annotation text"/>
    <w:basedOn w:val="Normal"/>
    <w:link w:val="CommentTextChar"/>
    <w:uiPriority w:val="99"/>
    <w:semiHidden/>
    <w:unhideWhenUsed/>
    <w:rsid w:val="00746AC7"/>
    <w:pPr>
      <w:spacing w:line="240" w:lineRule="auto"/>
    </w:pPr>
    <w:rPr>
      <w:sz w:val="20"/>
      <w:szCs w:val="20"/>
    </w:rPr>
  </w:style>
  <w:style w:type="character" w:customStyle="1" w:styleId="CommentTextChar">
    <w:name w:val="Comment Text Char"/>
    <w:basedOn w:val="DefaultParagraphFont"/>
    <w:link w:val="CommentText"/>
    <w:uiPriority w:val="99"/>
    <w:semiHidden/>
    <w:rsid w:val="00746AC7"/>
    <w:rPr>
      <w:sz w:val="20"/>
      <w:szCs w:val="20"/>
    </w:rPr>
  </w:style>
  <w:style w:type="paragraph" w:styleId="CommentSubject">
    <w:name w:val="annotation subject"/>
    <w:basedOn w:val="CommentText"/>
    <w:next w:val="CommentText"/>
    <w:link w:val="CommentSubjectChar"/>
    <w:uiPriority w:val="99"/>
    <w:semiHidden/>
    <w:unhideWhenUsed/>
    <w:rsid w:val="00746AC7"/>
    <w:rPr>
      <w:b/>
      <w:bCs/>
    </w:rPr>
  </w:style>
  <w:style w:type="character" w:customStyle="1" w:styleId="CommentSubjectChar">
    <w:name w:val="Comment Subject Char"/>
    <w:basedOn w:val="CommentTextChar"/>
    <w:link w:val="CommentSubject"/>
    <w:uiPriority w:val="99"/>
    <w:semiHidden/>
    <w:rsid w:val="00746AC7"/>
    <w:rPr>
      <w:b/>
      <w:bCs/>
      <w:sz w:val="20"/>
      <w:szCs w:val="20"/>
    </w:rPr>
  </w:style>
  <w:style w:type="paragraph" w:styleId="Header">
    <w:name w:val="header"/>
    <w:basedOn w:val="Normal"/>
    <w:link w:val="HeaderChar"/>
    <w:uiPriority w:val="99"/>
    <w:unhideWhenUsed/>
    <w:rsid w:val="00043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A24"/>
  </w:style>
  <w:style w:type="paragraph" w:styleId="Footer">
    <w:name w:val="footer"/>
    <w:basedOn w:val="Normal"/>
    <w:link w:val="FooterChar"/>
    <w:uiPriority w:val="99"/>
    <w:unhideWhenUsed/>
    <w:rsid w:val="0004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A24"/>
  </w:style>
  <w:style w:type="paragraph" w:styleId="ListParagraph">
    <w:name w:val="List Paragraph"/>
    <w:basedOn w:val="Normal"/>
    <w:uiPriority w:val="34"/>
    <w:qFormat/>
    <w:rsid w:val="009B26B8"/>
    <w:pPr>
      <w:ind w:left="720"/>
      <w:contextualSpacing/>
    </w:pPr>
  </w:style>
  <w:style w:type="character" w:styleId="Hyperlink">
    <w:name w:val="Hyperlink"/>
    <w:basedOn w:val="DefaultParagraphFont"/>
    <w:uiPriority w:val="99"/>
    <w:unhideWhenUsed/>
    <w:rsid w:val="003B31D5"/>
    <w:rPr>
      <w:color w:val="0000FF" w:themeColor="hyperlink"/>
      <w:u w:val="single"/>
    </w:rPr>
  </w:style>
  <w:style w:type="character" w:styleId="UnresolvedMention">
    <w:name w:val="Unresolved Mention"/>
    <w:basedOn w:val="DefaultParagraphFont"/>
    <w:uiPriority w:val="99"/>
    <w:semiHidden/>
    <w:unhideWhenUsed/>
    <w:rsid w:val="003B3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bakert</dc:creator>
  <cp:lastModifiedBy>Whelan, Bethany</cp:lastModifiedBy>
  <cp:revision>2</cp:revision>
  <cp:lastPrinted>2019-05-21T10:05:00Z</cp:lastPrinted>
  <dcterms:created xsi:type="dcterms:W3CDTF">2024-08-01T14:13:00Z</dcterms:created>
  <dcterms:modified xsi:type="dcterms:W3CDTF">2024-08-01T14:13:00Z</dcterms:modified>
</cp:coreProperties>
</file>