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82FB" w14:textId="77777777" w:rsidR="00940161" w:rsidRDefault="004031BA">
      <w:pPr>
        <w:pStyle w:val="BodyText"/>
        <w:kinsoku w:val="0"/>
        <w:overflowPunct w:val="0"/>
        <w:spacing w:before="103"/>
        <w:ind w:left="1988" w:right="1903"/>
        <w:jc w:val="center"/>
        <w:rPr>
          <w:b w:val="0"/>
          <w:bCs w:val="0"/>
          <w:sz w:val="24"/>
          <w:szCs w:val="24"/>
        </w:rPr>
      </w:pPr>
      <w:r>
        <w:rPr>
          <w:noProof/>
        </w:rPr>
        <mc:AlternateContent>
          <mc:Choice Requires="wps">
            <w:drawing>
              <wp:anchor distT="0" distB="0" distL="114300" distR="114300" simplePos="0" relativeHeight="251658240" behindDoc="0" locked="0" layoutInCell="0" allowOverlap="1" wp14:anchorId="39EA5595" wp14:editId="09E18D58">
                <wp:simplePos x="0" y="0"/>
                <wp:positionH relativeFrom="page">
                  <wp:posOffset>3744595</wp:posOffset>
                </wp:positionH>
                <wp:positionV relativeFrom="paragraph">
                  <wp:posOffset>-1905</wp:posOffset>
                </wp:positionV>
                <wp:extent cx="228600" cy="215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DE554" w14:textId="77777777" w:rsidR="00940161" w:rsidRDefault="004031BA">
                            <w:pPr>
                              <w:widowControl/>
                              <w:autoSpaceDE/>
                              <w:autoSpaceDN/>
                              <w:adjustRightInd/>
                              <w:spacing w:line="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E205F9" wp14:editId="2CF817A7">
                                  <wp:extent cx="228600" cy="21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13360"/>
                                          </a:xfrm>
                                          <a:prstGeom prst="rect">
                                            <a:avLst/>
                                          </a:prstGeom>
                                          <a:noFill/>
                                          <a:ln>
                                            <a:noFill/>
                                          </a:ln>
                                        </pic:spPr>
                                      </pic:pic>
                                    </a:graphicData>
                                  </a:graphic>
                                </wp:inline>
                              </w:drawing>
                            </w:r>
                          </w:p>
                          <w:p w14:paraId="20B3863C" w14:textId="77777777" w:rsidR="00940161" w:rsidRDefault="009401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A5595" id="Rectangle 2" o:spid="_x0000_s1026" style="position:absolute;left:0;text-align:left;margin-left:294.85pt;margin-top:-.15pt;width:18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" o:allowincell="f" filled="f" stroked="f">
                <v:textbox inset="0,0,0,0">
                  <w:txbxContent>
                    <w:p w14:paraId="09DDE554" w14:textId="77777777" w:rsidR="00940161" w:rsidRDefault="004031BA">
                      <w:pPr>
                        <w:widowControl/>
                        <w:autoSpaceDE/>
                        <w:autoSpaceDN/>
                        <w:adjustRightInd/>
                        <w:spacing w:line="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E205F9" wp14:editId="2CF817A7">
                            <wp:extent cx="228600" cy="21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13360"/>
                                    </a:xfrm>
                                    <a:prstGeom prst="rect">
                                      <a:avLst/>
                                    </a:prstGeom>
                                    <a:noFill/>
                                    <a:ln>
                                      <a:noFill/>
                                    </a:ln>
                                  </pic:spPr>
                                </pic:pic>
                              </a:graphicData>
                            </a:graphic>
                          </wp:inline>
                        </w:drawing>
                      </w:r>
                    </w:p>
                    <w:p w14:paraId="20B3863C" w14:textId="77777777" w:rsidR="00940161" w:rsidRDefault="00940161">
                      <w:pPr>
                        <w:rPr>
                          <w:rFonts w:ascii="Times New Roman" w:hAnsi="Times New Roman" w:cs="Times New Roman"/>
                          <w:sz w:val="24"/>
                          <w:szCs w:val="24"/>
                        </w:rPr>
                      </w:pPr>
                    </w:p>
                  </w:txbxContent>
                </v:textbox>
                <w10:wrap anchorx="page"/>
              </v:rect>
            </w:pict>
          </mc:Fallback>
        </mc:AlternateContent>
      </w:r>
      <w:r w:rsidR="003D54C5">
        <w:rPr>
          <w:b w:val="0"/>
          <w:bCs w:val="0"/>
          <w:sz w:val="24"/>
          <w:szCs w:val="24"/>
        </w:rPr>
        <w:t>Knowsley Metropolitan Borough Council</w:t>
      </w:r>
    </w:p>
    <w:p w14:paraId="2231608C" w14:textId="77777777" w:rsidR="00940161" w:rsidRDefault="00940161">
      <w:pPr>
        <w:pStyle w:val="BodyText"/>
        <w:kinsoku w:val="0"/>
        <w:overflowPunct w:val="0"/>
        <w:spacing w:before="6"/>
        <w:rPr>
          <w:b w:val="0"/>
          <w:bCs w:val="0"/>
          <w:sz w:val="22"/>
          <w:szCs w:val="22"/>
        </w:rPr>
      </w:pPr>
    </w:p>
    <w:p w14:paraId="5B51AFE7" w14:textId="77777777" w:rsidR="00940161" w:rsidRDefault="003D54C5">
      <w:pPr>
        <w:pStyle w:val="BodyText"/>
        <w:kinsoku w:val="0"/>
        <w:overflowPunct w:val="0"/>
        <w:spacing w:before="92"/>
        <w:ind w:left="1988" w:right="1969"/>
        <w:jc w:val="center"/>
      </w:pPr>
      <w:r>
        <w:t>LIST OF LAND NOMINATED BY UNSUCCESSFUL COMMUNITY NOMINATIONS</w:t>
      </w:r>
    </w:p>
    <w:p w14:paraId="67D610F9" w14:textId="77777777" w:rsidR="00940161" w:rsidRDefault="00940161">
      <w:pPr>
        <w:pStyle w:val="BodyText"/>
        <w:kinsoku w:val="0"/>
        <w:overflowPunct w:val="0"/>
        <w:rPr>
          <w:sz w:val="20"/>
          <w:szCs w:val="20"/>
        </w:rPr>
      </w:pPr>
    </w:p>
    <w:p w14:paraId="1A561B6B" w14:textId="77777777" w:rsidR="00940161" w:rsidRDefault="00940161">
      <w:pPr>
        <w:pStyle w:val="BodyText"/>
        <w:kinsoku w:val="0"/>
        <w:overflowPunct w:val="0"/>
        <w:rPr>
          <w:sz w:val="20"/>
          <w:szCs w:val="20"/>
        </w:rPr>
      </w:pPr>
    </w:p>
    <w:p w14:paraId="74668E1E" w14:textId="77777777" w:rsidR="00940161" w:rsidRDefault="00940161">
      <w:pPr>
        <w:pStyle w:val="BodyText"/>
        <w:kinsoku w:val="0"/>
        <w:overflowPunct w:val="0"/>
        <w:rPr>
          <w:sz w:val="20"/>
          <w:szCs w:val="20"/>
        </w:rPr>
      </w:pPr>
    </w:p>
    <w:p w14:paraId="1D670239" w14:textId="77777777" w:rsidR="00940161" w:rsidRDefault="00940161">
      <w:pPr>
        <w:pStyle w:val="BodyText"/>
        <w:kinsoku w:val="0"/>
        <w:overflowPunct w:val="0"/>
        <w:spacing w:before="5"/>
        <w:rPr>
          <w:sz w:val="11"/>
          <w:szCs w:val="11"/>
        </w:rPr>
      </w:pPr>
    </w:p>
    <w:tbl>
      <w:tblPr>
        <w:tblW w:w="0" w:type="auto"/>
        <w:tblInd w:w="156" w:type="dxa"/>
        <w:tblLayout w:type="fixed"/>
        <w:tblCellMar>
          <w:left w:w="0" w:type="dxa"/>
          <w:right w:w="0" w:type="dxa"/>
        </w:tblCellMar>
        <w:tblLook w:val="0000" w:firstRow="0" w:lastRow="0" w:firstColumn="0" w:lastColumn="0" w:noHBand="0" w:noVBand="0"/>
      </w:tblPr>
      <w:tblGrid>
        <w:gridCol w:w="1577"/>
        <w:gridCol w:w="1673"/>
        <w:gridCol w:w="3480"/>
        <w:gridCol w:w="7445"/>
      </w:tblGrid>
      <w:tr w:rsidR="00940161" w14:paraId="7CEC9104" w14:textId="77777777">
        <w:trPr>
          <w:trHeight w:val="828"/>
        </w:trPr>
        <w:tc>
          <w:tcPr>
            <w:tcW w:w="1577" w:type="dxa"/>
            <w:tcBorders>
              <w:top w:val="single" w:sz="18" w:space="0" w:color="000000"/>
              <w:left w:val="single" w:sz="18" w:space="0" w:color="000000"/>
              <w:bottom w:val="single" w:sz="18" w:space="0" w:color="000000"/>
              <w:right w:val="single" w:sz="4" w:space="0" w:color="000000"/>
            </w:tcBorders>
          </w:tcPr>
          <w:p w14:paraId="13CCF8C9" w14:textId="77777777" w:rsidR="00940161" w:rsidRDefault="003D54C5">
            <w:pPr>
              <w:pStyle w:val="TableParagraph"/>
              <w:kinsoku w:val="0"/>
              <w:overflowPunct w:val="0"/>
              <w:ind w:left="332" w:right="290" w:firstLine="148"/>
              <w:rPr>
                <w:b/>
                <w:bCs/>
              </w:rPr>
            </w:pPr>
            <w:r>
              <w:rPr>
                <w:b/>
                <w:bCs/>
              </w:rPr>
              <w:t>Entry Number</w:t>
            </w:r>
          </w:p>
        </w:tc>
        <w:tc>
          <w:tcPr>
            <w:tcW w:w="1673" w:type="dxa"/>
            <w:tcBorders>
              <w:top w:val="single" w:sz="18" w:space="0" w:color="000000"/>
              <w:left w:val="single" w:sz="4" w:space="0" w:color="000000"/>
              <w:bottom w:val="single" w:sz="18" w:space="0" w:color="000000"/>
              <w:right w:val="single" w:sz="4" w:space="0" w:color="000000"/>
            </w:tcBorders>
          </w:tcPr>
          <w:p w14:paraId="3970F3B6" w14:textId="77777777" w:rsidR="00940161" w:rsidRDefault="003D54C5">
            <w:pPr>
              <w:pStyle w:val="TableParagraph"/>
              <w:kinsoku w:val="0"/>
              <w:overflowPunct w:val="0"/>
              <w:spacing w:before="1" w:line="276" w:lineRule="exact"/>
              <w:ind w:left="253" w:right="209"/>
              <w:jc w:val="center"/>
              <w:rPr>
                <w:b/>
                <w:bCs/>
              </w:rPr>
            </w:pPr>
            <w:r>
              <w:rPr>
                <w:b/>
                <w:bCs/>
              </w:rPr>
              <w:t>Date of Entry onto List</w:t>
            </w:r>
          </w:p>
        </w:tc>
        <w:tc>
          <w:tcPr>
            <w:tcW w:w="3480" w:type="dxa"/>
            <w:tcBorders>
              <w:top w:val="single" w:sz="18" w:space="0" w:color="000000"/>
              <w:left w:val="single" w:sz="4" w:space="0" w:color="000000"/>
              <w:bottom w:val="single" w:sz="18" w:space="0" w:color="000000"/>
              <w:right w:val="single" w:sz="4" w:space="0" w:color="000000"/>
            </w:tcBorders>
          </w:tcPr>
          <w:p w14:paraId="3D426BE7" w14:textId="77777777" w:rsidR="00940161" w:rsidRDefault="003D54C5">
            <w:pPr>
              <w:pStyle w:val="TableParagraph"/>
              <w:kinsoku w:val="0"/>
              <w:overflowPunct w:val="0"/>
              <w:spacing w:line="273" w:lineRule="exact"/>
              <w:ind w:left="916"/>
              <w:rPr>
                <w:b/>
                <w:bCs/>
              </w:rPr>
            </w:pPr>
            <w:r>
              <w:rPr>
                <w:b/>
                <w:bCs/>
              </w:rPr>
              <w:t>Asset Address</w:t>
            </w:r>
          </w:p>
        </w:tc>
        <w:tc>
          <w:tcPr>
            <w:tcW w:w="7445" w:type="dxa"/>
            <w:tcBorders>
              <w:top w:val="single" w:sz="18" w:space="0" w:color="000000"/>
              <w:left w:val="single" w:sz="4" w:space="0" w:color="000000"/>
              <w:bottom w:val="single" w:sz="18" w:space="0" w:color="000000"/>
              <w:right w:val="single" w:sz="4" w:space="0" w:color="000000"/>
            </w:tcBorders>
          </w:tcPr>
          <w:p w14:paraId="38324E24" w14:textId="77777777" w:rsidR="00940161" w:rsidRDefault="003D54C5">
            <w:pPr>
              <w:pStyle w:val="TableParagraph"/>
              <w:kinsoku w:val="0"/>
              <w:overflowPunct w:val="0"/>
              <w:spacing w:line="273" w:lineRule="exact"/>
              <w:ind w:left="1797"/>
              <w:rPr>
                <w:b/>
                <w:bCs/>
              </w:rPr>
            </w:pPr>
            <w:r>
              <w:rPr>
                <w:b/>
                <w:bCs/>
              </w:rPr>
              <w:t>Reason Nomination Unsuccessful</w:t>
            </w:r>
          </w:p>
        </w:tc>
      </w:tr>
      <w:tr w:rsidR="00940161" w14:paraId="764B6FD5" w14:textId="77777777" w:rsidTr="004031BA">
        <w:trPr>
          <w:trHeight w:val="191"/>
        </w:trPr>
        <w:tc>
          <w:tcPr>
            <w:tcW w:w="1577" w:type="dxa"/>
            <w:tcBorders>
              <w:top w:val="single" w:sz="18" w:space="0" w:color="000000"/>
              <w:left w:val="single" w:sz="18" w:space="0" w:color="000000"/>
              <w:bottom w:val="single" w:sz="4" w:space="0" w:color="000000"/>
              <w:right w:val="single" w:sz="4" w:space="0" w:color="000000"/>
            </w:tcBorders>
          </w:tcPr>
          <w:p w14:paraId="1A8453C5" w14:textId="77777777" w:rsidR="00940161" w:rsidRDefault="004031BA" w:rsidP="004031BA">
            <w:pPr>
              <w:pStyle w:val="TableParagraph"/>
              <w:kinsoku w:val="0"/>
              <w:overflowPunct w:val="0"/>
              <w:spacing w:line="273" w:lineRule="exact"/>
              <w:rPr>
                <w:w w:val="99"/>
              </w:rPr>
            </w:pPr>
            <w:r>
              <w:rPr>
                <w:w w:val="99"/>
              </w:rPr>
              <w:t xml:space="preserve"> 1</w:t>
            </w:r>
          </w:p>
        </w:tc>
        <w:tc>
          <w:tcPr>
            <w:tcW w:w="1673" w:type="dxa"/>
            <w:tcBorders>
              <w:top w:val="single" w:sz="18" w:space="0" w:color="000000"/>
              <w:left w:val="single" w:sz="4" w:space="0" w:color="000000"/>
              <w:bottom w:val="single" w:sz="4" w:space="0" w:color="000000"/>
              <w:right w:val="single" w:sz="4" w:space="0" w:color="000000"/>
            </w:tcBorders>
          </w:tcPr>
          <w:p w14:paraId="618E7638" w14:textId="74FD7B0C" w:rsidR="00940161" w:rsidRDefault="001820FF" w:rsidP="0009670E">
            <w:pPr>
              <w:pStyle w:val="TableParagraph"/>
              <w:kinsoku w:val="0"/>
              <w:overflowPunct w:val="0"/>
              <w:spacing w:line="276" w:lineRule="auto"/>
              <w:ind w:left="124"/>
              <w:rPr>
                <w:sz w:val="22"/>
                <w:szCs w:val="22"/>
              </w:rPr>
            </w:pPr>
            <w:r>
              <w:rPr>
                <w:sz w:val="22"/>
                <w:szCs w:val="22"/>
              </w:rPr>
              <w:t>08/05/2024</w:t>
            </w:r>
          </w:p>
        </w:tc>
        <w:tc>
          <w:tcPr>
            <w:tcW w:w="3480" w:type="dxa"/>
            <w:tcBorders>
              <w:top w:val="single" w:sz="18" w:space="0" w:color="000000"/>
              <w:left w:val="single" w:sz="4" w:space="0" w:color="000000"/>
              <w:bottom w:val="single" w:sz="4" w:space="0" w:color="000000"/>
              <w:right w:val="single" w:sz="4" w:space="0" w:color="000000"/>
            </w:tcBorders>
          </w:tcPr>
          <w:p w14:paraId="315A3164" w14:textId="2264A383" w:rsidR="00940161" w:rsidRPr="00BD74A3" w:rsidRDefault="00C80D84" w:rsidP="0009670E">
            <w:pPr>
              <w:pStyle w:val="TableParagraph"/>
              <w:kinsoku w:val="0"/>
              <w:overflowPunct w:val="0"/>
              <w:jc w:val="both"/>
              <w:rPr>
                <w:sz w:val="22"/>
                <w:szCs w:val="22"/>
              </w:rPr>
            </w:pPr>
            <w:r w:rsidRPr="00BD74A3">
              <w:rPr>
                <w:color w:val="181818"/>
              </w:rPr>
              <w:t>The</w:t>
            </w:r>
            <w:r w:rsidRPr="00BD74A3">
              <w:t xml:space="preserve"> Gellings Riding School, Gellings Lane, Knowsley Village</w:t>
            </w:r>
          </w:p>
        </w:tc>
        <w:tc>
          <w:tcPr>
            <w:tcW w:w="7445" w:type="dxa"/>
            <w:tcBorders>
              <w:top w:val="single" w:sz="18" w:space="0" w:color="000000"/>
              <w:left w:val="single" w:sz="4" w:space="0" w:color="000000"/>
              <w:bottom w:val="single" w:sz="4" w:space="0" w:color="000000"/>
              <w:right w:val="single" w:sz="4" w:space="0" w:color="000000"/>
            </w:tcBorders>
          </w:tcPr>
          <w:p w14:paraId="6C258425" w14:textId="749D1723" w:rsidR="00940161" w:rsidRPr="00BD74A3" w:rsidRDefault="0009670E" w:rsidP="0009670E">
            <w:pPr>
              <w:pStyle w:val="TableParagraph"/>
              <w:kinsoku w:val="0"/>
              <w:overflowPunct w:val="0"/>
              <w:spacing w:line="276" w:lineRule="auto"/>
              <w:ind w:left="124" w:right="35"/>
              <w:jc w:val="both"/>
              <w:rPr>
                <w:sz w:val="22"/>
                <w:szCs w:val="22"/>
              </w:rPr>
            </w:pPr>
            <w:r w:rsidRPr="00BD74A3">
              <w:rPr>
                <w:color w:val="212121"/>
                <w:w w:val="105"/>
              </w:rPr>
              <w:t>The</w:t>
            </w:r>
            <w:r w:rsidRPr="00BD74A3">
              <w:rPr>
                <w:color w:val="212121"/>
                <w:spacing w:val="-17"/>
                <w:w w:val="105"/>
              </w:rPr>
              <w:t xml:space="preserve"> </w:t>
            </w:r>
            <w:r w:rsidRPr="00BD74A3">
              <w:rPr>
                <w:color w:val="212121"/>
                <w:w w:val="105"/>
              </w:rPr>
              <w:t>nomination</w:t>
            </w:r>
            <w:r w:rsidRPr="00BD74A3">
              <w:rPr>
                <w:color w:val="212121"/>
                <w:spacing w:val="-4"/>
                <w:w w:val="105"/>
              </w:rPr>
              <w:t xml:space="preserve"> </w:t>
            </w:r>
            <w:r w:rsidRPr="00BD74A3">
              <w:rPr>
                <w:color w:val="212121"/>
                <w:w w:val="105"/>
              </w:rPr>
              <w:t>has</w:t>
            </w:r>
            <w:r w:rsidRPr="00BD74A3">
              <w:rPr>
                <w:color w:val="212121"/>
                <w:spacing w:val="-17"/>
                <w:w w:val="105"/>
              </w:rPr>
              <w:t xml:space="preserve"> </w:t>
            </w:r>
            <w:r w:rsidRPr="00BD74A3">
              <w:rPr>
                <w:color w:val="212121"/>
                <w:w w:val="105"/>
              </w:rPr>
              <w:t>been</w:t>
            </w:r>
            <w:r w:rsidRPr="00BD74A3">
              <w:rPr>
                <w:color w:val="212121"/>
                <w:spacing w:val="-9"/>
                <w:w w:val="105"/>
              </w:rPr>
              <w:t xml:space="preserve"> u</w:t>
            </w:r>
            <w:r w:rsidRPr="00BD74A3">
              <w:rPr>
                <w:color w:val="212121"/>
                <w:w w:val="105"/>
              </w:rPr>
              <w:t>nsuccessful having, in the Council’s opinion, failed to satisfy the criteria as</w:t>
            </w:r>
            <w:r w:rsidRPr="00BD74A3">
              <w:rPr>
                <w:color w:val="212121"/>
                <w:spacing w:val="-13"/>
                <w:w w:val="105"/>
              </w:rPr>
              <w:t xml:space="preserve"> </w:t>
            </w:r>
            <w:r w:rsidRPr="00BD74A3">
              <w:rPr>
                <w:color w:val="212121"/>
                <w:w w:val="105"/>
              </w:rPr>
              <w:t>defined</w:t>
            </w:r>
            <w:r w:rsidRPr="00BD74A3">
              <w:rPr>
                <w:color w:val="212121"/>
                <w:spacing w:val="-9"/>
                <w:w w:val="105"/>
              </w:rPr>
              <w:t xml:space="preserve"> </w:t>
            </w:r>
            <w:r w:rsidRPr="00BD74A3">
              <w:rPr>
                <w:color w:val="212121"/>
                <w:w w:val="105"/>
              </w:rPr>
              <w:t>in</w:t>
            </w:r>
            <w:r w:rsidRPr="00BD74A3">
              <w:rPr>
                <w:color w:val="212121"/>
                <w:spacing w:val="-17"/>
                <w:w w:val="105"/>
              </w:rPr>
              <w:t xml:space="preserve"> </w:t>
            </w:r>
            <w:r w:rsidRPr="00BD74A3">
              <w:rPr>
                <w:color w:val="212121"/>
                <w:w w:val="105"/>
              </w:rPr>
              <w:t>the</w:t>
            </w:r>
            <w:r w:rsidRPr="00BD74A3">
              <w:rPr>
                <w:color w:val="212121"/>
                <w:spacing w:val="-13"/>
                <w:w w:val="105"/>
              </w:rPr>
              <w:t xml:space="preserve"> </w:t>
            </w:r>
            <w:r w:rsidRPr="00BD74A3">
              <w:rPr>
                <w:color w:val="212121"/>
                <w:w w:val="105"/>
              </w:rPr>
              <w:t>legislation (Localism Act 2011, Part 5</w:t>
            </w:r>
            <w:r w:rsidRPr="00BD74A3">
              <w:rPr>
                <w:color w:val="413D3F"/>
                <w:w w:val="105"/>
              </w:rPr>
              <w:t xml:space="preserve">, </w:t>
            </w:r>
            <w:r w:rsidRPr="00BD74A3">
              <w:rPr>
                <w:color w:val="212121"/>
                <w:w w:val="105"/>
              </w:rPr>
              <w:t>Chapter 3</w:t>
            </w:r>
            <w:r w:rsidRPr="00BD74A3">
              <w:rPr>
                <w:color w:val="413D3F"/>
                <w:w w:val="105"/>
              </w:rPr>
              <w:t>,</w:t>
            </w:r>
            <w:r w:rsidRPr="00BD74A3">
              <w:rPr>
                <w:color w:val="413D3F"/>
                <w:spacing w:val="-9"/>
                <w:w w:val="105"/>
              </w:rPr>
              <w:t xml:space="preserve"> </w:t>
            </w:r>
            <w:r w:rsidRPr="00BD74A3">
              <w:rPr>
                <w:color w:val="212121"/>
                <w:w w:val="105"/>
              </w:rPr>
              <w:t xml:space="preserve">s88). A copy of the decision can be found on the Council’s website at </w:t>
            </w:r>
            <w:hyperlink r:id="rId6" w:history="1">
              <w:r w:rsidRPr="00BD74A3">
                <w:rPr>
                  <w:rStyle w:val="Hyperlink"/>
                </w:rPr>
                <w:t>Decision - Nomination by Friends of Gellings Riding School Ltd for the Gellings Riding School, Gellings Lane, Knowsley Village to be listed as an Asset of Community Value under the Localism Act 2011 | Knowsley Council</w:t>
              </w:r>
            </w:hyperlink>
          </w:p>
        </w:tc>
      </w:tr>
      <w:tr w:rsidR="00940161" w14:paraId="512777B4" w14:textId="77777777">
        <w:trPr>
          <w:trHeight w:val="275"/>
        </w:trPr>
        <w:tc>
          <w:tcPr>
            <w:tcW w:w="1577" w:type="dxa"/>
            <w:tcBorders>
              <w:top w:val="single" w:sz="4" w:space="0" w:color="000000"/>
              <w:left w:val="single" w:sz="18" w:space="0" w:color="000000"/>
              <w:bottom w:val="single" w:sz="4" w:space="0" w:color="000000"/>
              <w:right w:val="single" w:sz="4" w:space="0" w:color="000000"/>
            </w:tcBorders>
          </w:tcPr>
          <w:p w14:paraId="470E29E7" w14:textId="77777777" w:rsidR="00940161" w:rsidRDefault="004031BA" w:rsidP="004031BA">
            <w:pPr>
              <w:pStyle w:val="TableParagraph"/>
              <w:kinsoku w:val="0"/>
              <w:overflowPunct w:val="0"/>
              <w:spacing w:line="256" w:lineRule="exact"/>
              <w:rPr>
                <w:w w:val="99"/>
              </w:rPr>
            </w:pPr>
            <w:r>
              <w:rPr>
                <w:w w:val="99"/>
              </w:rPr>
              <w:t xml:space="preserve"> 2</w:t>
            </w:r>
          </w:p>
        </w:tc>
        <w:tc>
          <w:tcPr>
            <w:tcW w:w="1673" w:type="dxa"/>
            <w:tcBorders>
              <w:top w:val="single" w:sz="4" w:space="0" w:color="000000"/>
              <w:left w:val="single" w:sz="4" w:space="0" w:color="000000"/>
              <w:bottom w:val="single" w:sz="4" w:space="0" w:color="000000"/>
              <w:right w:val="single" w:sz="4" w:space="0" w:color="000000"/>
            </w:tcBorders>
          </w:tcPr>
          <w:p w14:paraId="056A4F93" w14:textId="77777777" w:rsidR="00940161" w:rsidRDefault="00940161">
            <w:pPr>
              <w:pStyle w:val="TableParagraph"/>
              <w:kinsoku w:val="0"/>
              <w:overflowPunct w:val="0"/>
              <w:rPr>
                <w:rFonts w:ascii="Times New Roman" w:hAnsi="Times New Roman" w:cs="Times New Roman"/>
                <w:sz w:val="20"/>
                <w:szCs w:val="20"/>
              </w:rPr>
            </w:pPr>
          </w:p>
        </w:tc>
        <w:tc>
          <w:tcPr>
            <w:tcW w:w="3480" w:type="dxa"/>
            <w:tcBorders>
              <w:top w:val="single" w:sz="4" w:space="0" w:color="000000"/>
              <w:left w:val="single" w:sz="4" w:space="0" w:color="000000"/>
              <w:bottom w:val="single" w:sz="4" w:space="0" w:color="000000"/>
              <w:right w:val="single" w:sz="4" w:space="0" w:color="000000"/>
            </w:tcBorders>
          </w:tcPr>
          <w:p w14:paraId="5A7B66E9" w14:textId="77777777" w:rsidR="00940161" w:rsidRDefault="00940161">
            <w:pPr>
              <w:pStyle w:val="TableParagraph"/>
              <w:kinsoku w:val="0"/>
              <w:overflowPunct w:val="0"/>
              <w:rPr>
                <w:rFonts w:ascii="Times New Roman" w:hAnsi="Times New Roman" w:cs="Times New Roman"/>
                <w:sz w:val="20"/>
                <w:szCs w:val="20"/>
              </w:rPr>
            </w:pPr>
          </w:p>
        </w:tc>
        <w:tc>
          <w:tcPr>
            <w:tcW w:w="7445" w:type="dxa"/>
            <w:tcBorders>
              <w:top w:val="single" w:sz="4" w:space="0" w:color="000000"/>
              <w:left w:val="single" w:sz="4" w:space="0" w:color="000000"/>
              <w:bottom w:val="single" w:sz="4" w:space="0" w:color="000000"/>
              <w:right w:val="single" w:sz="4" w:space="0" w:color="000000"/>
            </w:tcBorders>
          </w:tcPr>
          <w:p w14:paraId="4B27CE70" w14:textId="77777777" w:rsidR="00940161" w:rsidRDefault="00940161">
            <w:pPr>
              <w:pStyle w:val="TableParagraph"/>
              <w:kinsoku w:val="0"/>
              <w:overflowPunct w:val="0"/>
              <w:rPr>
                <w:rFonts w:ascii="Times New Roman" w:hAnsi="Times New Roman" w:cs="Times New Roman"/>
                <w:sz w:val="20"/>
                <w:szCs w:val="20"/>
              </w:rPr>
            </w:pPr>
          </w:p>
        </w:tc>
      </w:tr>
      <w:tr w:rsidR="00940161" w14:paraId="6E53A1CB" w14:textId="77777777">
        <w:trPr>
          <w:trHeight w:val="275"/>
        </w:trPr>
        <w:tc>
          <w:tcPr>
            <w:tcW w:w="1577" w:type="dxa"/>
            <w:tcBorders>
              <w:top w:val="single" w:sz="4" w:space="0" w:color="000000"/>
              <w:left w:val="single" w:sz="18" w:space="0" w:color="000000"/>
              <w:bottom w:val="single" w:sz="4" w:space="0" w:color="000000"/>
              <w:right w:val="single" w:sz="4" w:space="0" w:color="000000"/>
            </w:tcBorders>
          </w:tcPr>
          <w:p w14:paraId="72280622" w14:textId="77777777" w:rsidR="00940161" w:rsidRDefault="004031BA" w:rsidP="004031BA">
            <w:pPr>
              <w:pStyle w:val="TableParagraph"/>
              <w:kinsoku w:val="0"/>
              <w:overflowPunct w:val="0"/>
              <w:spacing w:line="256" w:lineRule="exact"/>
              <w:rPr>
                <w:w w:val="99"/>
              </w:rPr>
            </w:pPr>
            <w:r>
              <w:rPr>
                <w:w w:val="99"/>
              </w:rPr>
              <w:t xml:space="preserve"> </w:t>
            </w:r>
            <w:r w:rsidR="003D54C5">
              <w:rPr>
                <w:w w:val="99"/>
              </w:rPr>
              <w:t>3</w:t>
            </w:r>
          </w:p>
        </w:tc>
        <w:tc>
          <w:tcPr>
            <w:tcW w:w="1673" w:type="dxa"/>
            <w:tcBorders>
              <w:top w:val="single" w:sz="4" w:space="0" w:color="000000"/>
              <w:left w:val="single" w:sz="4" w:space="0" w:color="000000"/>
              <w:bottom w:val="single" w:sz="4" w:space="0" w:color="000000"/>
              <w:right w:val="single" w:sz="4" w:space="0" w:color="000000"/>
            </w:tcBorders>
          </w:tcPr>
          <w:p w14:paraId="04804D14" w14:textId="77777777" w:rsidR="00940161" w:rsidRDefault="00940161">
            <w:pPr>
              <w:pStyle w:val="TableParagraph"/>
              <w:kinsoku w:val="0"/>
              <w:overflowPunct w:val="0"/>
              <w:rPr>
                <w:rFonts w:ascii="Times New Roman" w:hAnsi="Times New Roman" w:cs="Times New Roman"/>
                <w:sz w:val="20"/>
                <w:szCs w:val="20"/>
              </w:rPr>
            </w:pPr>
          </w:p>
        </w:tc>
        <w:tc>
          <w:tcPr>
            <w:tcW w:w="3480" w:type="dxa"/>
            <w:tcBorders>
              <w:top w:val="single" w:sz="4" w:space="0" w:color="000000"/>
              <w:left w:val="single" w:sz="4" w:space="0" w:color="000000"/>
              <w:bottom w:val="single" w:sz="4" w:space="0" w:color="000000"/>
              <w:right w:val="single" w:sz="4" w:space="0" w:color="000000"/>
            </w:tcBorders>
          </w:tcPr>
          <w:p w14:paraId="49199C28" w14:textId="77777777" w:rsidR="00940161" w:rsidRDefault="00940161">
            <w:pPr>
              <w:pStyle w:val="TableParagraph"/>
              <w:kinsoku w:val="0"/>
              <w:overflowPunct w:val="0"/>
              <w:rPr>
                <w:rFonts w:ascii="Times New Roman" w:hAnsi="Times New Roman" w:cs="Times New Roman"/>
                <w:sz w:val="20"/>
                <w:szCs w:val="20"/>
              </w:rPr>
            </w:pPr>
          </w:p>
        </w:tc>
        <w:tc>
          <w:tcPr>
            <w:tcW w:w="7445" w:type="dxa"/>
            <w:tcBorders>
              <w:top w:val="single" w:sz="4" w:space="0" w:color="000000"/>
              <w:left w:val="single" w:sz="4" w:space="0" w:color="000000"/>
              <w:bottom w:val="single" w:sz="4" w:space="0" w:color="000000"/>
              <w:right w:val="single" w:sz="4" w:space="0" w:color="000000"/>
            </w:tcBorders>
          </w:tcPr>
          <w:p w14:paraId="76888498" w14:textId="77777777" w:rsidR="00940161" w:rsidRDefault="00940161">
            <w:pPr>
              <w:pStyle w:val="TableParagraph"/>
              <w:kinsoku w:val="0"/>
              <w:overflowPunct w:val="0"/>
              <w:rPr>
                <w:rFonts w:ascii="Times New Roman" w:hAnsi="Times New Roman" w:cs="Times New Roman"/>
                <w:sz w:val="20"/>
                <w:szCs w:val="20"/>
              </w:rPr>
            </w:pPr>
          </w:p>
        </w:tc>
      </w:tr>
      <w:tr w:rsidR="00940161" w14:paraId="1F3B8DA3" w14:textId="77777777">
        <w:trPr>
          <w:trHeight w:val="275"/>
        </w:trPr>
        <w:tc>
          <w:tcPr>
            <w:tcW w:w="1577" w:type="dxa"/>
            <w:tcBorders>
              <w:top w:val="single" w:sz="4" w:space="0" w:color="000000"/>
              <w:left w:val="single" w:sz="18" w:space="0" w:color="000000"/>
              <w:bottom w:val="single" w:sz="4" w:space="0" w:color="000000"/>
              <w:right w:val="single" w:sz="4" w:space="0" w:color="000000"/>
            </w:tcBorders>
          </w:tcPr>
          <w:p w14:paraId="1972DC37" w14:textId="77777777" w:rsidR="00940161" w:rsidRDefault="004031BA" w:rsidP="004031BA">
            <w:pPr>
              <w:pStyle w:val="TableParagraph"/>
              <w:kinsoku w:val="0"/>
              <w:overflowPunct w:val="0"/>
              <w:spacing w:line="256" w:lineRule="exact"/>
              <w:rPr>
                <w:w w:val="99"/>
              </w:rPr>
            </w:pPr>
            <w:r>
              <w:rPr>
                <w:w w:val="99"/>
              </w:rPr>
              <w:t xml:space="preserve"> </w:t>
            </w:r>
            <w:r w:rsidR="003D54C5">
              <w:rPr>
                <w:w w:val="99"/>
              </w:rPr>
              <w:t>4</w:t>
            </w:r>
          </w:p>
        </w:tc>
        <w:tc>
          <w:tcPr>
            <w:tcW w:w="1673" w:type="dxa"/>
            <w:tcBorders>
              <w:top w:val="single" w:sz="4" w:space="0" w:color="000000"/>
              <w:left w:val="single" w:sz="4" w:space="0" w:color="000000"/>
              <w:bottom w:val="single" w:sz="4" w:space="0" w:color="000000"/>
              <w:right w:val="single" w:sz="4" w:space="0" w:color="000000"/>
            </w:tcBorders>
          </w:tcPr>
          <w:p w14:paraId="6676DA02" w14:textId="77777777" w:rsidR="00940161" w:rsidRDefault="00940161">
            <w:pPr>
              <w:pStyle w:val="TableParagraph"/>
              <w:kinsoku w:val="0"/>
              <w:overflowPunct w:val="0"/>
              <w:rPr>
                <w:rFonts w:ascii="Times New Roman" w:hAnsi="Times New Roman" w:cs="Times New Roman"/>
                <w:sz w:val="20"/>
                <w:szCs w:val="20"/>
              </w:rPr>
            </w:pPr>
          </w:p>
        </w:tc>
        <w:tc>
          <w:tcPr>
            <w:tcW w:w="3480" w:type="dxa"/>
            <w:tcBorders>
              <w:top w:val="single" w:sz="4" w:space="0" w:color="000000"/>
              <w:left w:val="single" w:sz="4" w:space="0" w:color="000000"/>
              <w:bottom w:val="single" w:sz="4" w:space="0" w:color="000000"/>
              <w:right w:val="single" w:sz="4" w:space="0" w:color="000000"/>
            </w:tcBorders>
          </w:tcPr>
          <w:p w14:paraId="7896691F" w14:textId="77777777" w:rsidR="00940161" w:rsidRDefault="00940161">
            <w:pPr>
              <w:pStyle w:val="TableParagraph"/>
              <w:kinsoku w:val="0"/>
              <w:overflowPunct w:val="0"/>
              <w:rPr>
                <w:rFonts w:ascii="Times New Roman" w:hAnsi="Times New Roman" w:cs="Times New Roman"/>
                <w:sz w:val="20"/>
                <w:szCs w:val="20"/>
              </w:rPr>
            </w:pPr>
          </w:p>
        </w:tc>
        <w:tc>
          <w:tcPr>
            <w:tcW w:w="7445" w:type="dxa"/>
            <w:tcBorders>
              <w:top w:val="single" w:sz="4" w:space="0" w:color="000000"/>
              <w:left w:val="single" w:sz="4" w:space="0" w:color="000000"/>
              <w:bottom w:val="single" w:sz="4" w:space="0" w:color="000000"/>
              <w:right w:val="single" w:sz="4" w:space="0" w:color="000000"/>
            </w:tcBorders>
          </w:tcPr>
          <w:p w14:paraId="3D4BC7C4" w14:textId="77777777" w:rsidR="00940161" w:rsidRDefault="00940161">
            <w:pPr>
              <w:pStyle w:val="TableParagraph"/>
              <w:kinsoku w:val="0"/>
              <w:overflowPunct w:val="0"/>
              <w:rPr>
                <w:rFonts w:ascii="Times New Roman" w:hAnsi="Times New Roman" w:cs="Times New Roman"/>
                <w:sz w:val="20"/>
                <w:szCs w:val="20"/>
              </w:rPr>
            </w:pPr>
          </w:p>
        </w:tc>
      </w:tr>
      <w:tr w:rsidR="00940161" w14:paraId="3A08BB4A" w14:textId="77777777">
        <w:trPr>
          <w:trHeight w:val="277"/>
        </w:trPr>
        <w:tc>
          <w:tcPr>
            <w:tcW w:w="1577" w:type="dxa"/>
            <w:tcBorders>
              <w:top w:val="single" w:sz="4" w:space="0" w:color="000000"/>
              <w:left w:val="single" w:sz="18" w:space="0" w:color="000000"/>
              <w:bottom w:val="single" w:sz="4" w:space="0" w:color="000000"/>
              <w:right w:val="single" w:sz="4" w:space="0" w:color="000000"/>
            </w:tcBorders>
          </w:tcPr>
          <w:p w14:paraId="4AB55B1D" w14:textId="77777777" w:rsidR="00940161" w:rsidRDefault="004031BA" w:rsidP="004031BA">
            <w:pPr>
              <w:pStyle w:val="TableParagraph"/>
              <w:kinsoku w:val="0"/>
              <w:overflowPunct w:val="0"/>
              <w:spacing w:line="258" w:lineRule="exact"/>
              <w:rPr>
                <w:w w:val="99"/>
              </w:rPr>
            </w:pPr>
            <w:r>
              <w:rPr>
                <w:w w:val="99"/>
              </w:rPr>
              <w:t xml:space="preserve"> </w:t>
            </w:r>
            <w:r w:rsidR="003D54C5">
              <w:rPr>
                <w:w w:val="99"/>
              </w:rPr>
              <w:t>5</w:t>
            </w:r>
          </w:p>
        </w:tc>
        <w:tc>
          <w:tcPr>
            <w:tcW w:w="1673" w:type="dxa"/>
            <w:tcBorders>
              <w:top w:val="single" w:sz="4" w:space="0" w:color="000000"/>
              <w:left w:val="single" w:sz="4" w:space="0" w:color="000000"/>
              <w:bottom w:val="single" w:sz="4" w:space="0" w:color="000000"/>
              <w:right w:val="single" w:sz="4" w:space="0" w:color="000000"/>
            </w:tcBorders>
          </w:tcPr>
          <w:p w14:paraId="2A754A84" w14:textId="77777777" w:rsidR="00940161" w:rsidRDefault="00940161">
            <w:pPr>
              <w:pStyle w:val="TableParagraph"/>
              <w:kinsoku w:val="0"/>
              <w:overflowPunct w:val="0"/>
              <w:rPr>
                <w:rFonts w:ascii="Times New Roman" w:hAnsi="Times New Roman" w:cs="Times New Roman"/>
                <w:sz w:val="20"/>
                <w:szCs w:val="20"/>
              </w:rPr>
            </w:pPr>
          </w:p>
        </w:tc>
        <w:tc>
          <w:tcPr>
            <w:tcW w:w="3480" w:type="dxa"/>
            <w:tcBorders>
              <w:top w:val="single" w:sz="4" w:space="0" w:color="000000"/>
              <w:left w:val="single" w:sz="4" w:space="0" w:color="000000"/>
              <w:bottom w:val="single" w:sz="4" w:space="0" w:color="000000"/>
              <w:right w:val="single" w:sz="4" w:space="0" w:color="000000"/>
            </w:tcBorders>
          </w:tcPr>
          <w:p w14:paraId="70B881C4" w14:textId="77777777" w:rsidR="00940161" w:rsidRDefault="00940161">
            <w:pPr>
              <w:pStyle w:val="TableParagraph"/>
              <w:kinsoku w:val="0"/>
              <w:overflowPunct w:val="0"/>
              <w:rPr>
                <w:rFonts w:ascii="Times New Roman" w:hAnsi="Times New Roman" w:cs="Times New Roman"/>
                <w:sz w:val="20"/>
                <w:szCs w:val="20"/>
              </w:rPr>
            </w:pPr>
          </w:p>
        </w:tc>
        <w:tc>
          <w:tcPr>
            <w:tcW w:w="7445" w:type="dxa"/>
            <w:tcBorders>
              <w:top w:val="single" w:sz="4" w:space="0" w:color="000000"/>
              <w:left w:val="single" w:sz="4" w:space="0" w:color="000000"/>
              <w:bottom w:val="single" w:sz="4" w:space="0" w:color="000000"/>
              <w:right w:val="single" w:sz="4" w:space="0" w:color="000000"/>
            </w:tcBorders>
          </w:tcPr>
          <w:p w14:paraId="715737E8" w14:textId="77777777" w:rsidR="00940161" w:rsidRDefault="00940161">
            <w:pPr>
              <w:pStyle w:val="TableParagraph"/>
              <w:kinsoku w:val="0"/>
              <w:overflowPunct w:val="0"/>
              <w:rPr>
                <w:rFonts w:ascii="Times New Roman" w:hAnsi="Times New Roman" w:cs="Times New Roman"/>
                <w:sz w:val="20"/>
                <w:szCs w:val="20"/>
              </w:rPr>
            </w:pPr>
          </w:p>
        </w:tc>
      </w:tr>
      <w:tr w:rsidR="00940161" w14:paraId="332B5331" w14:textId="77777777">
        <w:trPr>
          <w:trHeight w:val="275"/>
        </w:trPr>
        <w:tc>
          <w:tcPr>
            <w:tcW w:w="1577" w:type="dxa"/>
            <w:tcBorders>
              <w:top w:val="single" w:sz="4" w:space="0" w:color="000000"/>
              <w:left w:val="single" w:sz="18" w:space="0" w:color="000000"/>
              <w:bottom w:val="single" w:sz="4" w:space="0" w:color="000000"/>
              <w:right w:val="single" w:sz="4" w:space="0" w:color="000000"/>
            </w:tcBorders>
          </w:tcPr>
          <w:p w14:paraId="7C05D108" w14:textId="77777777" w:rsidR="00940161" w:rsidRDefault="004031BA" w:rsidP="004031BA">
            <w:pPr>
              <w:pStyle w:val="TableParagraph"/>
              <w:kinsoku w:val="0"/>
              <w:overflowPunct w:val="0"/>
              <w:spacing w:line="256" w:lineRule="exact"/>
              <w:rPr>
                <w:w w:val="99"/>
              </w:rPr>
            </w:pPr>
            <w:r>
              <w:rPr>
                <w:w w:val="99"/>
              </w:rPr>
              <w:t xml:space="preserve"> </w:t>
            </w:r>
            <w:r w:rsidR="003D54C5">
              <w:rPr>
                <w:w w:val="99"/>
              </w:rPr>
              <w:t>6</w:t>
            </w:r>
          </w:p>
        </w:tc>
        <w:tc>
          <w:tcPr>
            <w:tcW w:w="1673" w:type="dxa"/>
            <w:tcBorders>
              <w:top w:val="single" w:sz="4" w:space="0" w:color="000000"/>
              <w:left w:val="single" w:sz="4" w:space="0" w:color="000000"/>
              <w:bottom w:val="single" w:sz="4" w:space="0" w:color="000000"/>
              <w:right w:val="single" w:sz="4" w:space="0" w:color="000000"/>
            </w:tcBorders>
          </w:tcPr>
          <w:p w14:paraId="0631273B" w14:textId="77777777" w:rsidR="00940161" w:rsidRDefault="00940161">
            <w:pPr>
              <w:pStyle w:val="TableParagraph"/>
              <w:kinsoku w:val="0"/>
              <w:overflowPunct w:val="0"/>
              <w:rPr>
                <w:rFonts w:ascii="Times New Roman" w:hAnsi="Times New Roman" w:cs="Times New Roman"/>
                <w:sz w:val="20"/>
                <w:szCs w:val="20"/>
              </w:rPr>
            </w:pPr>
          </w:p>
        </w:tc>
        <w:tc>
          <w:tcPr>
            <w:tcW w:w="3480" w:type="dxa"/>
            <w:tcBorders>
              <w:top w:val="single" w:sz="4" w:space="0" w:color="000000"/>
              <w:left w:val="single" w:sz="4" w:space="0" w:color="000000"/>
              <w:bottom w:val="single" w:sz="4" w:space="0" w:color="000000"/>
              <w:right w:val="single" w:sz="4" w:space="0" w:color="000000"/>
            </w:tcBorders>
          </w:tcPr>
          <w:p w14:paraId="26BAB7B6" w14:textId="77777777" w:rsidR="00940161" w:rsidRDefault="00940161">
            <w:pPr>
              <w:pStyle w:val="TableParagraph"/>
              <w:kinsoku w:val="0"/>
              <w:overflowPunct w:val="0"/>
              <w:rPr>
                <w:rFonts w:ascii="Times New Roman" w:hAnsi="Times New Roman" w:cs="Times New Roman"/>
                <w:sz w:val="20"/>
                <w:szCs w:val="20"/>
              </w:rPr>
            </w:pPr>
          </w:p>
        </w:tc>
        <w:tc>
          <w:tcPr>
            <w:tcW w:w="7445" w:type="dxa"/>
            <w:tcBorders>
              <w:top w:val="single" w:sz="4" w:space="0" w:color="000000"/>
              <w:left w:val="single" w:sz="4" w:space="0" w:color="000000"/>
              <w:bottom w:val="single" w:sz="4" w:space="0" w:color="000000"/>
              <w:right w:val="single" w:sz="4" w:space="0" w:color="000000"/>
            </w:tcBorders>
          </w:tcPr>
          <w:p w14:paraId="64267A36" w14:textId="77777777" w:rsidR="00940161" w:rsidRDefault="00940161">
            <w:pPr>
              <w:pStyle w:val="TableParagraph"/>
              <w:kinsoku w:val="0"/>
              <w:overflowPunct w:val="0"/>
              <w:rPr>
                <w:rFonts w:ascii="Times New Roman" w:hAnsi="Times New Roman" w:cs="Times New Roman"/>
                <w:sz w:val="20"/>
                <w:szCs w:val="20"/>
              </w:rPr>
            </w:pPr>
          </w:p>
        </w:tc>
      </w:tr>
      <w:tr w:rsidR="00940161" w14:paraId="745C36BF" w14:textId="77777777">
        <w:trPr>
          <w:trHeight w:val="275"/>
        </w:trPr>
        <w:tc>
          <w:tcPr>
            <w:tcW w:w="1577" w:type="dxa"/>
            <w:tcBorders>
              <w:top w:val="single" w:sz="4" w:space="0" w:color="000000"/>
              <w:left w:val="single" w:sz="18" w:space="0" w:color="000000"/>
              <w:bottom w:val="single" w:sz="4" w:space="0" w:color="000000"/>
              <w:right w:val="single" w:sz="4" w:space="0" w:color="000000"/>
            </w:tcBorders>
          </w:tcPr>
          <w:p w14:paraId="20235605" w14:textId="77777777" w:rsidR="00940161" w:rsidRDefault="004031BA" w:rsidP="004031BA">
            <w:pPr>
              <w:pStyle w:val="TableParagraph"/>
              <w:kinsoku w:val="0"/>
              <w:overflowPunct w:val="0"/>
              <w:spacing w:line="256" w:lineRule="exact"/>
              <w:rPr>
                <w:w w:val="99"/>
              </w:rPr>
            </w:pPr>
            <w:r>
              <w:rPr>
                <w:w w:val="99"/>
              </w:rPr>
              <w:t xml:space="preserve"> </w:t>
            </w:r>
            <w:r w:rsidR="003D54C5">
              <w:rPr>
                <w:w w:val="99"/>
              </w:rPr>
              <w:t>7</w:t>
            </w:r>
          </w:p>
        </w:tc>
        <w:tc>
          <w:tcPr>
            <w:tcW w:w="1673" w:type="dxa"/>
            <w:tcBorders>
              <w:top w:val="single" w:sz="4" w:space="0" w:color="000000"/>
              <w:left w:val="single" w:sz="4" w:space="0" w:color="000000"/>
              <w:bottom w:val="single" w:sz="4" w:space="0" w:color="000000"/>
              <w:right w:val="single" w:sz="4" w:space="0" w:color="000000"/>
            </w:tcBorders>
          </w:tcPr>
          <w:p w14:paraId="06A7C1C8" w14:textId="77777777" w:rsidR="00940161" w:rsidRDefault="00940161">
            <w:pPr>
              <w:pStyle w:val="TableParagraph"/>
              <w:kinsoku w:val="0"/>
              <w:overflowPunct w:val="0"/>
              <w:rPr>
                <w:rFonts w:ascii="Times New Roman" w:hAnsi="Times New Roman" w:cs="Times New Roman"/>
                <w:sz w:val="20"/>
                <w:szCs w:val="20"/>
              </w:rPr>
            </w:pPr>
          </w:p>
        </w:tc>
        <w:tc>
          <w:tcPr>
            <w:tcW w:w="3480" w:type="dxa"/>
            <w:tcBorders>
              <w:top w:val="single" w:sz="4" w:space="0" w:color="000000"/>
              <w:left w:val="single" w:sz="4" w:space="0" w:color="000000"/>
              <w:bottom w:val="single" w:sz="4" w:space="0" w:color="000000"/>
              <w:right w:val="single" w:sz="4" w:space="0" w:color="000000"/>
            </w:tcBorders>
          </w:tcPr>
          <w:p w14:paraId="6CC1BF77" w14:textId="77777777" w:rsidR="00940161" w:rsidRDefault="00940161">
            <w:pPr>
              <w:pStyle w:val="TableParagraph"/>
              <w:kinsoku w:val="0"/>
              <w:overflowPunct w:val="0"/>
              <w:rPr>
                <w:rFonts w:ascii="Times New Roman" w:hAnsi="Times New Roman" w:cs="Times New Roman"/>
                <w:sz w:val="20"/>
                <w:szCs w:val="20"/>
              </w:rPr>
            </w:pPr>
          </w:p>
        </w:tc>
        <w:tc>
          <w:tcPr>
            <w:tcW w:w="7445" w:type="dxa"/>
            <w:tcBorders>
              <w:top w:val="single" w:sz="4" w:space="0" w:color="000000"/>
              <w:left w:val="single" w:sz="4" w:space="0" w:color="000000"/>
              <w:bottom w:val="single" w:sz="4" w:space="0" w:color="000000"/>
              <w:right w:val="single" w:sz="4" w:space="0" w:color="000000"/>
            </w:tcBorders>
          </w:tcPr>
          <w:p w14:paraId="5FDB1FB4" w14:textId="77777777" w:rsidR="00940161" w:rsidRDefault="00940161">
            <w:pPr>
              <w:pStyle w:val="TableParagraph"/>
              <w:kinsoku w:val="0"/>
              <w:overflowPunct w:val="0"/>
              <w:rPr>
                <w:rFonts w:ascii="Times New Roman" w:hAnsi="Times New Roman" w:cs="Times New Roman"/>
                <w:sz w:val="20"/>
                <w:szCs w:val="20"/>
              </w:rPr>
            </w:pPr>
          </w:p>
        </w:tc>
      </w:tr>
      <w:tr w:rsidR="00940161" w14:paraId="0B674B06" w14:textId="77777777">
        <w:trPr>
          <w:trHeight w:val="277"/>
        </w:trPr>
        <w:tc>
          <w:tcPr>
            <w:tcW w:w="1577" w:type="dxa"/>
            <w:tcBorders>
              <w:top w:val="single" w:sz="4" w:space="0" w:color="000000"/>
              <w:left w:val="single" w:sz="18" w:space="0" w:color="000000"/>
              <w:bottom w:val="single" w:sz="18" w:space="0" w:color="000000"/>
              <w:right w:val="single" w:sz="4" w:space="0" w:color="000000"/>
            </w:tcBorders>
          </w:tcPr>
          <w:p w14:paraId="10AD2EFB" w14:textId="77777777" w:rsidR="00940161" w:rsidRDefault="004031BA" w:rsidP="004031BA">
            <w:pPr>
              <w:pStyle w:val="TableParagraph"/>
              <w:kinsoku w:val="0"/>
              <w:overflowPunct w:val="0"/>
              <w:spacing w:line="257" w:lineRule="exact"/>
              <w:rPr>
                <w:w w:val="99"/>
              </w:rPr>
            </w:pPr>
            <w:r>
              <w:rPr>
                <w:w w:val="99"/>
              </w:rPr>
              <w:t xml:space="preserve"> </w:t>
            </w:r>
            <w:r w:rsidR="003D54C5">
              <w:rPr>
                <w:w w:val="99"/>
              </w:rPr>
              <w:t>8</w:t>
            </w:r>
          </w:p>
        </w:tc>
        <w:tc>
          <w:tcPr>
            <w:tcW w:w="1673" w:type="dxa"/>
            <w:tcBorders>
              <w:top w:val="single" w:sz="4" w:space="0" w:color="000000"/>
              <w:left w:val="single" w:sz="4" w:space="0" w:color="000000"/>
              <w:bottom w:val="single" w:sz="18" w:space="0" w:color="000000"/>
              <w:right w:val="single" w:sz="4" w:space="0" w:color="000000"/>
            </w:tcBorders>
          </w:tcPr>
          <w:p w14:paraId="5EF014BF" w14:textId="77777777" w:rsidR="00940161" w:rsidRDefault="00940161">
            <w:pPr>
              <w:pStyle w:val="TableParagraph"/>
              <w:kinsoku w:val="0"/>
              <w:overflowPunct w:val="0"/>
              <w:rPr>
                <w:rFonts w:ascii="Times New Roman" w:hAnsi="Times New Roman" w:cs="Times New Roman"/>
                <w:sz w:val="20"/>
                <w:szCs w:val="20"/>
              </w:rPr>
            </w:pPr>
          </w:p>
        </w:tc>
        <w:tc>
          <w:tcPr>
            <w:tcW w:w="3480" w:type="dxa"/>
            <w:tcBorders>
              <w:top w:val="single" w:sz="4" w:space="0" w:color="000000"/>
              <w:left w:val="single" w:sz="4" w:space="0" w:color="000000"/>
              <w:bottom w:val="single" w:sz="18" w:space="0" w:color="000000"/>
              <w:right w:val="single" w:sz="4" w:space="0" w:color="000000"/>
            </w:tcBorders>
          </w:tcPr>
          <w:p w14:paraId="3B58BAC1" w14:textId="77777777" w:rsidR="00940161" w:rsidRDefault="00940161">
            <w:pPr>
              <w:pStyle w:val="TableParagraph"/>
              <w:kinsoku w:val="0"/>
              <w:overflowPunct w:val="0"/>
              <w:rPr>
                <w:rFonts w:ascii="Times New Roman" w:hAnsi="Times New Roman" w:cs="Times New Roman"/>
                <w:sz w:val="20"/>
                <w:szCs w:val="20"/>
              </w:rPr>
            </w:pPr>
          </w:p>
        </w:tc>
        <w:tc>
          <w:tcPr>
            <w:tcW w:w="7445" w:type="dxa"/>
            <w:tcBorders>
              <w:top w:val="single" w:sz="4" w:space="0" w:color="000000"/>
              <w:left w:val="single" w:sz="4" w:space="0" w:color="000000"/>
              <w:bottom w:val="single" w:sz="18" w:space="0" w:color="000000"/>
              <w:right w:val="single" w:sz="4" w:space="0" w:color="000000"/>
            </w:tcBorders>
          </w:tcPr>
          <w:p w14:paraId="56015002" w14:textId="77777777" w:rsidR="00940161" w:rsidRDefault="00940161">
            <w:pPr>
              <w:pStyle w:val="TableParagraph"/>
              <w:kinsoku w:val="0"/>
              <w:overflowPunct w:val="0"/>
              <w:rPr>
                <w:rFonts w:ascii="Times New Roman" w:hAnsi="Times New Roman" w:cs="Times New Roman"/>
                <w:sz w:val="20"/>
                <w:szCs w:val="20"/>
              </w:rPr>
            </w:pPr>
          </w:p>
        </w:tc>
      </w:tr>
    </w:tbl>
    <w:p w14:paraId="14B5E70B" w14:textId="77777777" w:rsidR="003D54C5" w:rsidRDefault="003D54C5"/>
    <w:sectPr w:rsidR="003D54C5">
      <w:type w:val="continuous"/>
      <w:pgSz w:w="16840" w:h="11910" w:orient="landscape"/>
      <w:pgMar w:top="700" w:right="1220" w:bottom="280" w:left="12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BA"/>
    <w:rsid w:val="0009670E"/>
    <w:rsid w:val="001820FF"/>
    <w:rsid w:val="003D54C5"/>
    <w:rsid w:val="004031BA"/>
    <w:rsid w:val="006D7BB6"/>
    <w:rsid w:val="007544A1"/>
    <w:rsid w:val="007D6FAF"/>
    <w:rsid w:val="00940161"/>
    <w:rsid w:val="00BD74A3"/>
    <w:rsid w:val="00C80D84"/>
    <w:rsid w:val="00DC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77AF2"/>
  <w14:defaultImageDpi w14:val="0"/>
  <w15:docId w15:val="{8CBC7183-A417-477B-B16C-61577119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8"/>
      <w:szCs w:val="28"/>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semiHidden/>
    <w:unhideWhenUsed/>
    <w:rsid w:val="00096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uncillors.knowsley.gov.uk/ieDecisionDetails.aspx?ID=6333" TargetMode="Externa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LAND NOMINATED BY UNSUCCESSFUL COMMUNITY NOMINATIONS</dc:title>
  <dc:subject/>
  <dc:creator>capperi</dc:creator>
  <cp:keywords/>
  <dc:description/>
  <cp:lastModifiedBy>Whelan, Bethany</cp:lastModifiedBy>
  <cp:revision>2</cp:revision>
  <dcterms:created xsi:type="dcterms:W3CDTF">2024-05-22T10:20:00Z</dcterms:created>
  <dcterms:modified xsi:type="dcterms:W3CDTF">2024-05-22T10:20:00Z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